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D3317" w14:textId="77777777" w:rsidR="00027C27" w:rsidRDefault="006C2964" w:rsidP="00457A93">
      <w:pPr>
        <w:spacing w:after="0"/>
        <w:jc w:val="left"/>
        <w:rPr>
          <w:b/>
        </w:rPr>
      </w:pPr>
      <w:r>
        <w:rPr>
          <w:b/>
        </w:rPr>
        <w:t xml:space="preserve">Provision of </w:t>
      </w:r>
      <w:r w:rsidR="00BE105F">
        <w:rPr>
          <w:b/>
        </w:rPr>
        <w:t>T</w:t>
      </w:r>
      <w:r w:rsidR="00472F08" w:rsidRPr="005A002B">
        <w:rPr>
          <w:b/>
        </w:rPr>
        <w:t xml:space="preserve">emporary </w:t>
      </w:r>
      <w:r w:rsidR="005A002B" w:rsidRPr="005A002B">
        <w:rPr>
          <w:b/>
        </w:rPr>
        <w:t>Accommodation</w:t>
      </w:r>
    </w:p>
    <w:p w14:paraId="41CDCC3A" w14:textId="77777777" w:rsidR="00B561BA" w:rsidRDefault="00B561BA" w:rsidP="00457A93">
      <w:pPr>
        <w:spacing w:after="0"/>
        <w:jc w:val="left"/>
        <w:rPr>
          <w:b/>
        </w:rPr>
      </w:pPr>
    </w:p>
    <w:p w14:paraId="0F20A2DE" w14:textId="77777777" w:rsidR="008F057B" w:rsidRPr="00C93658" w:rsidRDefault="008F057B" w:rsidP="00457A93">
      <w:pPr>
        <w:spacing w:after="0"/>
        <w:ind w:left="0" w:firstLine="0"/>
        <w:jc w:val="left"/>
        <w:rPr>
          <w:color w:val="000000" w:themeColor="text1"/>
        </w:rPr>
      </w:pPr>
      <w:r w:rsidRPr="00C93658">
        <w:rPr>
          <w:color w:val="000000" w:themeColor="text1"/>
        </w:rPr>
        <w:t xml:space="preserve">There are a range of duties, obligations and responsibilities placed on social housing landlords by legislation and through statutory guidance. </w:t>
      </w:r>
    </w:p>
    <w:p w14:paraId="7214D14C" w14:textId="77777777" w:rsidR="008F057B" w:rsidRPr="00C93658" w:rsidRDefault="008F057B" w:rsidP="00457A93">
      <w:pPr>
        <w:spacing w:after="0"/>
        <w:ind w:left="0" w:firstLine="0"/>
        <w:jc w:val="left"/>
        <w:rPr>
          <w:color w:val="000000" w:themeColor="text1"/>
        </w:rPr>
      </w:pPr>
    </w:p>
    <w:p w14:paraId="23AE48B9" w14:textId="77777777" w:rsidR="00795C4F" w:rsidRPr="00C93658" w:rsidRDefault="008F057B" w:rsidP="00457A93">
      <w:pPr>
        <w:spacing w:after="0"/>
        <w:ind w:left="0" w:firstLine="0"/>
        <w:jc w:val="left"/>
        <w:rPr>
          <w:color w:val="000000" w:themeColor="text1"/>
        </w:rPr>
      </w:pPr>
      <w:r w:rsidRPr="00C93658">
        <w:rPr>
          <w:color w:val="000000" w:themeColor="text1"/>
        </w:rPr>
        <w:t xml:space="preserve">Under </w:t>
      </w:r>
      <w:r w:rsidR="009619A0" w:rsidRPr="00C93658">
        <w:rPr>
          <w:color w:val="000000" w:themeColor="text1"/>
        </w:rPr>
        <w:t xml:space="preserve">section 31 of the Housing (Scotland) Act 2010, the Scottish Ministers, in the </w:t>
      </w:r>
      <w:hyperlink r:id="rId9" w:history="1">
        <w:r w:rsidR="009619A0" w:rsidRPr="00C93658">
          <w:rPr>
            <w:color w:val="0563C1"/>
            <w:u w:val="single"/>
          </w:rPr>
          <w:t>Scottish Social Housing Charter</w:t>
        </w:r>
      </w:hyperlink>
      <w:r w:rsidR="009619A0" w:rsidRPr="00C93658">
        <w:rPr>
          <w:color w:val="000000" w:themeColor="text1"/>
        </w:rPr>
        <w:t xml:space="preserve">, (the Charter) set the standards and outcomes that all social landlords, including local authorities, should aim to achieve for their tenants and other service users when performing their housing activities. </w:t>
      </w:r>
      <w:r w:rsidRPr="00C93658">
        <w:rPr>
          <w:color w:val="000000" w:themeColor="text1"/>
        </w:rPr>
        <w:t xml:space="preserve">These </w:t>
      </w:r>
      <w:r w:rsidR="00795C4F" w:rsidRPr="00C93658">
        <w:rPr>
          <w:color w:val="000000" w:themeColor="text1"/>
        </w:rPr>
        <w:t>include help</w:t>
      </w:r>
      <w:r w:rsidRPr="00C93658">
        <w:rPr>
          <w:color w:val="000000" w:themeColor="text1"/>
        </w:rPr>
        <w:t>ing</w:t>
      </w:r>
      <w:r w:rsidR="00795C4F" w:rsidRPr="00C93658">
        <w:rPr>
          <w:color w:val="000000" w:themeColor="text1"/>
        </w:rPr>
        <w:t xml:space="preserve"> people who are homeless, duties around the safety of tenants’ homes, and promoting equality and human rights.</w:t>
      </w:r>
    </w:p>
    <w:p w14:paraId="70289B46" w14:textId="77777777" w:rsidR="008F057B" w:rsidRPr="00C93658" w:rsidRDefault="008F057B" w:rsidP="00457A93">
      <w:pPr>
        <w:spacing w:after="0"/>
        <w:ind w:left="0" w:firstLine="0"/>
        <w:jc w:val="left"/>
        <w:rPr>
          <w:color w:val="000000" w:themeColor="text1"/>
        </w:rPr>
      </w:pPr>
    </w:p>
    <w:p w14:paraId="60D9C3DD" w14:textId="77777777" w:rsidR="00795C4F" w:rsidRPr="00C93658" w:rsidRDefault="00795C4F" w:rsidP="00457A93">
      <w:pPr>
        <w:spacing w:after="0"/>
        <w:ind w:left="0" w:firstLine="0"/>
        <w:jc w:val="left"/>
        <w:rPr>
          <w:color w:val="000000" w:themeColor="text1"/>
        </w:rPr>
      </w:pPr>
      <w:r w:rsidRPr="00C93658">
        <w:rPr>
          <w:color w:val="000000" w:themeColor="text1"/>
        </w:rPr>
        <w:t>Social housing landlords also have requirements placed on them by other regulatory bodies, including the Office of the Scottish Charities Regulator, the Equality and Human Rights Commission, the Care Inspectorate, Audit Scotland and the Scottish Public Services Ombudsman.</w:t>
      </w:r>
      <w:r w:rsidR="00927972" w:rsidRPr="00C93658">
        <w:rPr>
          <w:color w:val="000000" w:themeColor="text1"/>
        </w:rPr>
        <w:t xml:space="preserve"> </w:t>
      </w:r>
      <w:r w:rsidRPr="00C93658">
        <w:rPr>
          <w:color w:val="000000" w:themeColor="text1"/>
        </w:rPr>
        <w:t xml:space="preserve">Landlords must ensure that they meet all of their legal duties and responsibilities and that they adhere to the relevant guidance and the requirements of other regulators, including meeting their statutory duties to prevent and alleviate homelessness. </w:t>
      </w:r>
    </w:p>
    <w:p w14:paraId="1D3BE3CF" w14:textId="77777777" w:rsidR="00795C4F" w:rsidRPr="00C93658" w:rsidRDefault="00795C4F" w:rsidP="00457A93">
      <w:pPr>
        <w:spacing w:after="0"/>
        <w:ind w:left="0" w:firstLine="0"/>
        <w:jc w:val="left"/>
        <w:rPr>
          <w:color w:val="000000" w:themeColor="text1"/>
        </w:rPr>
      </w:pPr>
    </w:p>
    <w:p w14:paraId="1D9F2C9B" w14:textId="77777777" w:rsidR="00795C4F" w:rsidRPr="00C93658" w:rsidRDefault="00795C4F" w:rsidP="00457A93">
      <w:pPr>
        <w:spacing w:after="0"/>
        <w:ind w:left="0" w:firstLine="0"/>
        <w:jc w:val="left"/>
        <w:rPr>
          <w:color w:val="000000" w:themeColor="text1"/>
        </w:rPr>
      </w:pPr>
      <w:r w:rsidRPr="00C93658">
        <w:rPr>
          <w:color w:val="000000" w:themeColor="text1"/>
        </w:rPr>
        <w:t xml:space="preserve">Under the existing regulatory requirements social landlords, including local </w:t>
      </w:r>
      <w:r w:rsidR="00B57E07" w:rsidRPr="00C93658">
        <w:rPr>
          <w:color w:val="000000" w:themeColor="text1"/>
        </w:rPr>
        <w:t>a</w:t>
      </w:r>
      <w:r w:rsidRPr="00C93658">
        <w:rPr>
          <w:color w:val="000000" w:themeColor="text1"/>
        </w:rPr>
        <w:t xml:space="preserve">uthorities, must submit a mandatory </w:t>
      </w:r>
      <w:hyperlink r:id="rId10" w:history="1">
        <w:r w:rsidRPr="00C93658">
          <w:rPr>
            <w:rStyle w:val="Hyperlink"/>
            <w:color w:val="0563C1"/>
          </w:rPr>
          <w:t>Annual Assurance Statement</w:t>
        </w:r>
      </w:hyperlink>
      <w:r w:rsidRPr="00C93658">
        <w:rPr>
          <w:color w:val="000000" w:themeColor="text1"/>
        </w:rPr>
        <w:t xml:space="preserve"> to the </w:t>
      </w:r>
      <w:r w:rsidR="001F4DDC" w:rsidRPr="00C93658">
        <w:rPr>
          <w:color w:val="000000" w:themeColor="text1"/>
        </w:rPr>
        <w:t>Scottish Housing Regulator to</w:t>
      </w:r>
      <w:r w:rsidRPr="00C93658">
        <w:rPr>
          <w:color w:val="000000" w:themeColor="text1"/>
        </w:rPr>
        <w:t xml:space="preserve"> provide assurance that their organisation complies with the relevant requirements of </w:t>
      </w:r>
      <w:hyperlink r:id="rId11" w:anchor="section-3" w:tooltip="relevant requirements at Chapter 3 of the Regulatory Framework" w:history="1">
        <w:r w:rsidRPr="00C93658">
          <w:rPr>
            <w:rStyle w:val="Hyperlink"/>
            <w:color w:val="0563C1"/>
          </w:rPr>
          <w:t>chapter 3 of the Regulatory Framework</w:t>
        </w:r>
      </w:hyperlink>
      <w:r w:rsidR="001F4DDC" w:rsidRPr="00C93658">
        <w:rPr>
          <w:rStyle w:val="Hyperlink"/>
          <w:color w:val="auto"/>
          <w:u w:val="none"/>
        </w:rPr>
        <w:t>. This statement also sets out</w:t>
      </w:r>
      <w:r w:rsidRPr="00C93658">
        <w:rPr>
          <w:color w:val="000000" w:themeColor="text1"/>
        </w:rPr>
        <w:t xml:space="preserve"> </w:t>
      </w:r>
      <w:r w:rsidR="001F4DDC" w:rsidRPr="00C93658">
        <w:rPr>
          <w:color w:val="000000" w:themeColor="text1"/>
        </w:rPr>
        <w:t>the way in which</w:t>
      </w:r>
      <w:r w:rsidRPr="00C93658">
        <w:rPr>
          <w:color w:val="000000" w:themeColor="text1"/>
        </w:rPr>
        <w:t xml:space="preserve"> they are addressing any material non-compliance</w:t>
      </w:r>
      <w:r w:rsidR="001F4DDC" w:rsidRPr="00C93658">
        <w:rPr>
          <w:color w:val="000000" w:themeColor="text1"/>
        </w:rPr>
        <w:t>,</w:t>
      </w:r>
      <w:r w:rsidRPr="00C93658">
        <w:rPr>
          <w:color w:val="000000" w:themeColor="text1"/>
        </w:rPr>
        <w:t xml:space="preserve"> includ</w:t>
      </w:r>
      <w:r w:rsidR="001F4DDC" w:rsidRPr="00C93658">
        <w:rPr>
          <w:color w:val="000000" w:themeColor="text1"/>
        </w:rPr>
        <w:t>ing</w:t>
      </w:r>
      <w:r w:rsidRPr="00C93658">
        <w:rPr>
          <w:color w:val="000000" w:themeColor="text1"/>
        </w:rPr>
        <w:t xml:space="preserve"> regulatory </w:t>
      </w:r>
      <w:r w:rsidR="006B590A" w:rsidRPr="00C93658">
        <w:rPr>
          <w:color w:val="000000" w:themeColor="text1"/>
        </w:rPr>
        <w:t>obligations</w:t>
      </w:r>
      <w:r w:rsidRPr="00C93658">
        <w:rPr>
          <w:color w:val="000000" w:themeColor="text1"/>
        </w:rPr>
        <w:t xml:space="preserve"> that apply to all social landlords and the Standards of Governance and Financial Management that apply to Registered Social Landlords. The </w:t>
      </w:r>
      <w:hyperlink r:id="rId12" w:history="1">
        <w:r w:rsidR="001F4DDC" w:rsidRPr="00C93658">
          <w:rPr>
            <w:rStyle w:val="Hyperlink"/>
            <w:color w:val="0563C1"/>
          </w:rPr>
          <w:t>m</w:t>
        </w:r>
        <w:r w:rsidRPr="00C93658">
          <w:rPr>
            <w:rStyle w:val="Hyperlink"/>
            <w:color w:val="0563C1"/>
          </w:rPr>
          <w:t>andatory guidance for social landlords</w:t>
        </w:r>
      </w:hyperlink>
      <w:r w:rsidRPr="00C93658">
        <w:rPr>
          <w:color w:val="000000" w:themeColor="text1"/>
        </w:rPr>
        <w:t xml:space="preserve"> provides more detail on the relevant guidance applicable to landlords.  </w:t>
      </w:r>
    </w:p>
    <w:p w14:paraId="7E7EF6D2" w14:textId="77777777" w:rsidR="00E04427" w:rsidRPr="00C93658" w:rsidRDefault="00E04427" w:rsidP="00457A93">
      <w:pPr>
        <w:spacing w:after="0"/>
        <w:ind w:left="0" w:firstLine="0"/>
        <w:jc w:val="left"/>
      </w:pPr>
    </w:p>
    <w:p w14:paraId="67CFBF30" w14:textId="77777777" w:rsidR="00DF5D32" w:rsidRPr="00C93658" w:rsidRDefault="00457A93" w:rsidP="00457A93">
      <w:pPr>
        <w:spacing w:after="0"/>
        <w:ind w:left="0" w:firstLine="0"/>
        <w:jc w:val="left"/>
        <w:rPr>
          <w:rFonts w:cs="Arial"/>
          <w:szCs w:val="24"/>
        </w:rPr>
      </w:pPr>
      <w:r w:rsidRPr="00C93658">
        <w:rPr>
          <w:rFonts w:cs="Arial"/>
          <w:lang w:val="en"/>
        </w:rPr>
        <w:t>P</w:t>
      </w:r>
      <w:r w:rsidR="008A76C0" w:rsidRPr="00C93658">
        <w:rPr>
          <w:rFonts w:cs="Arial"/>
          <w:lang w:val="en"/>
        </w:rPr>
        <w:t xml:space="preserve">revention pathways </w:t>
      </w:r>
      <w:r w:rsidRPr="00C93658">
        <w:rPr>
          <w:rFonts w:cs="Arial"/>
          <w:lang w:val="en"/>
        </w:rPr>
        <w:t xml:space="preserve">are being </w:t>
      </w:r>
      <w:r w:rsidR="008A76C0" w:rsidRPr="00C93658">
        <w:rPr>
          <w:rFonts w:cs="Arial"/>
          <w:lang w:val="en"/>
        </w:rPr>
        <w:t xml:space="preserve">developed and </w:t>
      </w:r>
      <w:r w:rsidRPr="00C93658">
        <w:rPr>
          <w:rFonts w:cs="Arial"/>
          <w:lang w:val="en"/>
        </w:rPr>
        <w:t xml:space="preserve">will be </w:t>
      </w:r>
      <w:r w:rsidR="008A76C0" w:rsidRPr="00C93658">
        <w:rPr>
          <w:rFonts w:cs="Arial"/>
          <w:lang w:val="en"/>
        </w:rPr>
        <w:t xml:space="preserve">implemented with consideration of the groups at highest risk of rough sleeping and the highest proportion of people who become homeless. </w:t>
      </w:r>
      <w:r w:rsidR="00B74B11" w:rsidRPr="00C93658">
        <w:rPr>
          <w:rFonts w:cs="Arial"/>
          <w:lang w:val="en"/>
        </w:rPr>
        <w:t>The</w:t>
      </w:r>
      <w:r w:rsidR="008A76C0" w:rsidRPr="00C93658">
        <w:rPr>
          <w:rFonts w:cs="Arial"/>
          <w:lang w:val="en"/>
        </w:rPr>
        <w:t xml:space="preserve"> particular needs of people, mainly women and children, fleeing domestic abuse</w:t>
      </w:r>
      <w:r w:rsidR="00B74B11" w:rsidRPr="00C93658">
        <w:rPr>
          <w:rFonts w:cs="Arial"/>
          <w:lang w:val="en"/>
        </w:rPr>
        <w:t xml:space="preserve"> is recognised and the need for a sensitive and targeted preventative pathway to be developed</w:t>
      </w:r>
      <w:r w:rsidR="008A76C0" w:rsidRPr="00C93658">
        <w:rPr>
          <w:rFonts w:cs="Arial"/>
          <w:lang w:val="en"/>
        </w:rPr>
        <w:t>.</w:t>
      </w:r>
      <w:r w:rsidRPr="00C93658">
        <w:rPr>
          <w:rFonts w:cs="Arial"/>
          <w:lang w:val="en"/>
        </w:rPr>
        <w:t xml:space="preserve"> </w:t>
      </w:r>
      <w:r w:rsidR="00DF5D32" w:rsidRPr="00C93658">
        <w:rPr>
          <w:rFonts w:cs="Arial"/>
          <w:szCs w:val="24"/>
        </w:rPr>
        <w:t xml:space="preserve">In 2019 </w:t>
      </w:r>
      <w:r w:rsidRPr="00C93658">
        <w:rPr>
          <w:rFonts w:cs="Arial"/>
          <w:color w:val="1F3864"/>
          <w:szCs w:val="24"/>
        </w:rPr>
        <w:t>joint</w:t>
      </w:r>
      <w:r w:rsidRPr="00C93658">
        <w:rPr>
          <w:rStyle w:val="FootnoteReference"/>
          <w:rFonts w:cs="Arial"/>
          <w:color w:val="1F3864"/>
          <w:szCs w:val="24"/>
        </w:rPr>
        <w:footnoteReference w:id="1"/>
      </w:r>
      <w:r w:rsidRPr="00C93658">
        <w:rPr>
          <w:rFonts w:cs="Arial"/>
          <w:color w:val="1F3864"/>
          <w:szCs w:val="24"/>
        </w:rPr>
        <w:t xml:space="preserve"> </w:t>
      </w:r>
      <w:r w:rsidR="00DF5D32" w:rsidRPr="00C93658">
        <w:rPr>
          <w:rFonts w:cs="Arial"/>
          <w:szCs w:val="24"/>
        </w:rPr>
        <w:t>guidance</w:t>
      </w:r>
      <w:r w:rsidRPr="00C93658">
        <w:rPr>
          <w:rFonts w:cs="Arial"/>
          <w:szCs w:val="24"/>
        </w:rPr>
        <w:t>,</w:t>
      </w:r>
      <w:r w:rsidR="00DF5D32" w:rsidRPr="00C93658">
        <w:rPr>
          <w:rFonts w:cs="Arial"/>
          <w:szCs w:val="24"/>
        </w:rPr>
        <w:t xml:space="preserve"> </w:t>
      </w:r>
      <w:hyperlink r:id="rId13" w:history="1">
        <w:r w:rsidRPr="00C93658">
          <w:rPr>
            <w:rStyle w:val="Hyperlink"/>
            <w:rFonts w:cs="Arial"/>
            <w:szCs w:val="24"/>
          </w:rPr>
          <w:t>Domestic abuse: a good practice guide for social landlords</w:t>
        </w:r>
      </w:hyperlink>
      <w:r w:rsidRPr="00C93658">
        <w:rPr>
          <w:rStyle w:val="Hyperlink"/>
          <w:rFonts w:cs="Arial"/>
          <w:szCs w:val="24"/>
          <w:u w:val="none"/>
        </w:rPr>
        <w:t xml:space="preserve">, </w:t>
      </w:r>
      <w:r w:rsidR="00DF5D32" w:rsidRPr="00C93658">
        <w:rPr>
          <w:rFonts w:cs="Arial"/>
          <w:szCs w:val="24"/>
        </w:rPr>
        <w:t>was published to support social landlords to develop an informed response that:</w:t>
      </w:r>
    </w:p>
    <w:p w14:paraId="27E679AB" w14:textId="77777777" w:rsidR="00DF5D32" w:rsidRPr="00C93658" w:rsidRDefault="00DF5D32" w:rsidP="00457A93">
      <w:pPr>
        <w:spacing w:after="0"/>
        <w:ind w:left="0" w:firstLine="0"/>
        <w:jc w:val="left"/>
        <w:rPr>
          <w:rFonts w:cs="Arial"/>
          <w:color w:val="1F3864"/>
          <w:szCs w:val="24"/>
        </w:rPr>
      </w:pPr>
    </w:p>
    <w:p w14:paraId="4FD657CE" w14:textId="77777777" w:rsidR="00DF5D32" w:rsidRPr="00C93658" w:rsidRDefault="00DF5D32" w:rsidP="00457A93">
      <w:pPr>
        <w:spacing w:after="0"/>
        <w:ind w:left="0" w:firstLine="0"/>
        <w:jc w:val="left"/>
      </w:pPr>
      <w:r w:rsidRPr="00C93658">
        <w:t>• Prevents women’s and children’s homelessness</w:t>
      </w:r>
      <w:r w:rsidR="00457A93" w:rsidRPr="00C93658">
        <w:t>;</w:t>
      </w:r>
      <w:r w:rsidRPr="00C93658">
        <w:t xml:space="preserve"> </w:t>
      </w:r>
    </w:p>
    <w:p w14:paraId="6CF36D00" w14:textId="77777777" w:rsidR="00DF5D32" w:rsidRPr="00C93658" w:rsidRDefault="00DF5D32" w:rsidP="00457A93">
      <w:pPr>
        <w:spacing w:after="0"/>
        <w:ind w:left="0" w:firstLine="0"/>
        <w:jc w:val="left"/>
      </w:pPr>
      <w:r w:rsidRPr="00C93658">
        <w:t>• Supports victims of domestic abuse effectively</w:t>
      </w:r>
      <w:r w:rsidR="00457A93" w:rsidRPr="00C93658">
        <w:t>; and</w:t>
      </w:r>
      <w:r w:rsidRPr="00C93658">
        <w:t xml:space="preserve"> </w:t>
      </w:r>
    </w:p>
    <w:p w14:paraId="51A979CE" w14:textId="77777777" w:rsidR="00DF5D32" w:rsidRPr="00C93658" w:rsidRDefault="00DF5D32" w:rsidP="00457A93">
      <w:pPr>
        <w:spacing w:after="0"/>
        <w:ind w:left="0" w:firstLine="0"/>
        <w:jc w:val="left"/>
      </w:pPr>
      <w:r w:rsidRPr="00C93658">
        <w:t>• Holds perpetrators to account</w:t>
      </w:r>
      <w:r w:rsidR="00457A93" w:rsidRPr="00C93658">
        <w:t>.</w:t>
      </w:r>
    </w:p>
    <w:p w14:paraId="6DB2C7BF" w14:textId="77777777" w:rsidR="00DF5D32" w:rsidRPr="00C93658" w:rsidRDefault="00DF5D32" w:rsidP="00457A93">
      <w:pPr>
        <w:spacing w:after="0"/>
        <w:ind w:left="0" w:firstLine="0"/>
        <w:jc w:val="left"/>
        <w:rPr>
          <w:rFonts w:cs="Arial"/>
          <w:color w:val="1F3864"/>
          <w:szCs w:val="24"/>
        </w:rPr>
      </w:pPr>
    </w:p>
    <w:p w14:paraId="7EA5EA83" w14:textId="77777777" w:rsidR="00FD1409" w:rsidRDefault="00FD1409" w:rsidP="00457A93">
      <w:pPr>
        <w:spacing w:after="0"/>
        <w:ind w:left="0" w:firstLine="0"/>
        <w:jc w:val="left"/>
        <w:rPr>
          <w:b/>
        </w:rPr>
      </w:pPr>
    </w:p>
    <w:p w14:paraId="3E2294CF" w14:textId="77777777" w:rsidR="00FD1409" w:rsidRDefault="00FD1409" w:rsidP="00457A93">
      <w:pPr>
        <w:spacing w:after="0"/>
        <w:ind w:left="0" w:firstLine="0"/>
        <w:jc w:val="left"/>
        <w:rPr>
          <w:b/>
        </w:rPr>
      </w:pPr>
    </w:p>
    <w:p w14:paraId="4FB38E5B" w14:textId="77777777" w:rsidR="00FD1409" w:rsidRDefault="00FD1409" w:rsidP="00457A93">
      <w:pPr>
        <w:spacing w:after="0"/>
        <w:ind w:left="0" w:firstLine="0"/>
        <w:jc w:val="left"/>
        <w:rPr>
          <w:b/>
        </w:rPr>
      </w:pPr>
    </w:p>
    <w:p w14:paraId="36692C00" w14:textId="77777777" w:rsidR="00927972" w:rsidRDefault="00927972" w:rsidP="00457A93">
      <w:pPr>
        <w:spacing w:after="0"/>
        <w:ind w:left="0" w:firstLine="0"/>
        <w:jc w:val="left"/>
        <w:rPr>
          <w:b/>
        </w:rPr>
      </w:pPr>
      <w:r>
        <w:rPr>
          <w:b/>
        </w:rPr>
        <w:lastRenderedPageBreak/>
        <w:t>Temporary Accommodation Standards Framework</w:t>
      </w:r>
    </w:p>
    <w:p w14:paraId="7BC9C7E6" w14:textId="77777777" w:rsidR="00927972" w:rsidRDefault="00927972" w:rsidP="00457A93">
      <w:pPr>
        <w:spacing w:after="0"/>
        <w:ind w:left="0" w:firstLine="0"/>
        <w:jc w:val="left"/>
        <w:rPr>
          <w:b/>
        </w:rPr>
      </w:pPr>
    </w:p>
    <w:p w14:paraId="0706C2D6" w14:textId="77777777" w:rsidR="00E2164E" w:rsidRDefault="00356255" w:rsidP="00457A93">
      <w:pPr>
        <w:spacing w:after="0"/>
        <w:ind w:left="0" w:firstLine="0"/>
        <w:jc w:val="left"/>
      </w:pPr>
      <w:r>
        <w:t xml:space="preserve">The temporary accommodation standards </w:t>
      </w:r>
      <w:r w:rsidR="00927972">
        <w:t xml:space="preserve">framework </w:t>
      </w:r>
      <w:r>
        <w:t xml:space="preserve">should be applied </w:t>
      </w:r>
      <w:r w:rsidRPr="008F5108">
        <w:t xml:space="preserve">by </w:t>
      </w:r>
      <w:r>
        <w:t xml:space="preserve">all social landlords </w:t>
      </w:r>
      <w:r w:rsidRPr="008F5108">
        <w:t xml:space="preserve">to their temporary accommodation and also to any temporary accommodation </w:t>
      </w:r>
      <w:r>
        <w:t>stock</w:t>
      </w:r>
      <w:r w:rsidRPr="008F5108">
        <w:t xml:space="preserve"> from other providers. </w:t>
      </w:r>
      <w:r w:rsidRPr="00C93658">
        <w:t>These standards relate to all types of temporary accommodation to ensure that the quality of temporary accommodation is of good standard and to meet the needs of the household.</w:t>
      </w:r>
      <w:r>
        <w:t xml:space="preserve"> </w:t>
      </w:r>
    </w:p>
    <w:p w14:paraId="296D3E05" w14:textId="77777777" w:rsidR="00E2164E" w:rsidRDefault="00E2164E" w:rsidP="00457A93">
      <w:pPr>
        <w:spacing w:after="0"/>
        <w:ind w:left="0" w:firstLine="0"/>
        <w:jc w:val="left"/>
      </w:pPr>
    </w:p>
    <w:p w14:paraId="5EF11B15" w14:textId="77777777" w:rsidR="00356255" w:rsidRDefault="00356255" w:rsidP="00457A93">
      <w:pPr>
        <w:spacing w:after="0"/>
        <w:ind w:left="0" w:firstLine="0"/>
        <w:jc w:val="left"/>
      </w:pPr>
      <w:r>
        <w:t xml:space="preserve">The standards </w:t>
      </w:r>
      <w:r w:rsidR="00E2164E">
        <w:t xml:space="preserve">framework </w:t>
      </w:r>
      <w:r>
        <w:t>cover</w:t>
      </w:r>
      <w:r w:rsidR="00E2164E">
        <w:t>s</w:t>
      </w:r>
      <w:r>
        <w:t xml:space="preserve"> four main areas of standard levels that should be achieved by all social landlords, including local authorities: physical, location, service and management. </w:t>
      </w:r>
      <w:r w:rsidR="00E2164E">
        <w:t>The framework also covers assessment, monitoring and evaluation of performance.</w:t>
      </w:r>
    </w:p>
    <w:p w14:paraId="62A8E997" w14:textId="77777777" w:rsidR="00356255" w:rsidRDefault="00356255" w:rsidP="00457A93">
      <w:pPr>
        <w:spacing w:after="0"/>
        <w:ind w:left="0" w:firstLine="0"/>
        <w:jc w:val="left"/>
      </w:pPr>
    </w:p>
    <w:p w14:paraId="05163474" w14:textId="77777777" w:rsidR="00927972" w:rsidRPr="00C93658" w:rsidRDefault="001F4DDC" w:rsidP="00457A93">
      <w:pPr>
        <w:spacing w:after="0"/>
        <w:ind w:left="0" w:firstLine="0"/>
        <w:jc w:val="left"/>
        <w:rPr>
          <w:color w:val="000000" w:themeColor="text1"/>
        </w:rPr>
      </w:pPr>
      <w:r>
        <w:t xml:space="preserve">A working group was established with a wide range of stakeholders to review the </w:t>
      </w:r>
      <w:r w:rsidRPr="00BE105F">
        <w:t>advisory standards</w:t>
      </w:r>
      <w:r>
        <w:t xml:space="preserve"> </w:t>
      </w:r>
      <w:r w:rsidRPr="00BE105F">
        <w:t xml:space="preserve">published in the </w:t>
      </w:r>
      <w:hyperlink r:id="rId14" w:history="1">
        <w:r w:rsidRPr="004F160F">
          <w:rPr>
            <w:rStyle w:val="Hyperlink"/>
          </w:rPr>
          <w:t>Code of Guidance</w:t>
        </w:r>
      </w:hyperlink>
      <w:r w:rsidRPr="00BE105F">
        <w:t xml:space="preserve"> on homelessness in November 2019</w:t>
      </w:r>
      <w:r>
        <w:t xml:space="preserve">. </w:t>
      </w:r>
      <w:r w:rsidR="0036169B">
        <w:t xml:space="preserve">The </w:t>
      </w:r>
      <w:r w:rsidR="00B561BA">
        <w:t xml:space="preserve">revised </w:t>
      </w:r>
      <w:r w:rsidR="00C67562">
        <w:t xml:space="preserve">set of </w:t>
      </w:r>
      <w:r w:rsidR="0036169B">
        <w:t xml:space="preserve">standards below is </w:t>
      </w:r>
      <w:r w:rsidR="00B561BA">
        <w:t>the</w:t>
      </w:r>
      <w:r w:rsidR="00B16649">
        <w:t xml:space="preserve"> collaborative </w:t>
      </w:r>
      <w:r w:rsidR="00B561BA">
        <w:t>output</w:t>
      </w:r>
      <w:r w:rsidR="0036169B">
        <w:t xml:space="preserve"> of th</w:t>
      </w:r>
      <w:r w:rsidR="008C0B6A">
        <w:t>e working group</w:t>
      </w:r>
      <w:r w:rsidR="00927972">
        <w:t>,</w:t>
      </w:r>
      <w:r w:rsidR="008C0B6A">
        <w:t xml:space="preserve"> </w:t>
      </w:r>
      <w:r w:rsidR="008C0B6A" w:rsidRPr="00C93658">
        <w:t xml:space="preserve">and </w:t>
      </w:r>
      <w:r w:rsidRPr="00C93658">
        <w:t>promotes that</w:t>
      </w:r>
      <w:r w:rsidR="008C0B6A" w:rsidRPr="00C93658">
        <w:t xml:space="preserve"> a </w:t>
      </w:r>
      <w:r w:rsidR="00B15912" w:rsidRPr="00C93658">
        <w:rPr>
          <w:color w:val="000000" w:themeColor="text1"/>
        </w:rPr>
        <w:t>p</w:t>
      </w:r>
      <w:r w:rsidR="00790BC6" w:rsidRPr="00C93658">
        <w:rPr>
          <w:color w:val="000000" w:themeColor="text1"/>
        </w:rPr>
        <w:t>erson-centr</w:t>
      </w:r>
      <w:r w:rsidR="00040297" w:rsidRPr="00C93658">
        <w:rPr>
          <w:color w:val="000000" w:themeColor="text1"/>
        </w:rPr>
        <w:t>ed</w:t>
      </w:r>
      <w:r w:rsidR="00790BC6" w:rsidRPr="00C93658">
        <w:rPr>
          <w:color w:val="000000" w:themeColor="text1"/>
        </w:rPr>
        <w:t>, trauma-informed, rights based</w:t>
      </w:r>
      <w:r w:rsidR="00040297" w:rsidRPr="00C93658">
        <w:rPr>
          <w:color w:val="000000" w:themeColor="text1"/>
        </w:rPr>
        <w:t xml:space="preserve"> approach </w:t>
      </w:r>
      <w:r w:rsidRPr="00C93658">
        <w:rPr>
          <w:color w:val="000000" w:themeColor="text1"/>
        </w:rPr>
        <w:t xml:space="preserve">should always be taken </w:t>
      </w:r>
      <w:r w:rsidR="00040297" w:rsidRPr="00C93658">
        <w:rPr>
          <w:color w:val="000000" w:themeColor="text1"/>
        </w:rPr>
        <w:t xml:space="preserve">when assessing </w:t>
      </w:r>
      <w:r w:rsidR="008C0B6A" w:rsidRPr="00C93658">
        <w:rPr>
          <w:color w:val="000000" w:themeColor="text1"/>
        </w:rPr>
        <w:t>a</w:t>
      </w:r>
      <w:r w:rsidR="00040297" w:rsidRPr="00C93658">
        <w:rPr>
          <w:color w:val="000000" w:themeColor="text1"/>
        </w:rPr>
        <w:t xml:space="preserve"> household’s needs.</w:t>
      </w:r>
      <w:r w:rsidR="00471F3C" w:rsidRPr="00C93658">
        <w:rPr>
          <w:color w:val="000000" w:themeColor="text1"/>
        </w:rPr>
        <w:t xml:space="preserve"> </w:t>
      </w:r>
    </w:p>
    <w:p w14:paraId="3FE6FD83" w14:textId="77777777" w:rsidR="00927972" w:rsidRPr="00C93658" w:rsidRDefault="00927972" w:rsidP="00457A93">
      <w:pPr>
        <w:spacing w:after="0"/>
        <w:ind w:left="0" w:firstLine="0"/>
        <w:jc w:val="left"/>
        <w:rPr>
          <w:color w:val="000000" w:themeColor="text1"/>
        </w:rPr>
      </w:pPr>
    </w:p>
    <w:p w14:paraId="1B986D59" w14:textId="77777777" w:rsidR="00D357D2" w:rsidRDefault="008C0B6A" w:rsidP="00457A93">
      <w:pPr>
        <w:spacing w:after="0"/>
        <w:ind w:left="0" w:firstLine="0"/>
        <w:jc w:val="left"/>
      </w:pPr>
      <w:r w:rsidRPr="00C93658">
        <w:rPr>
          <w:color w:val="000000" w:themeColor="text1"/>
        </w:rPr>
        <w:t xml:space="preserve">These standards will form part of the Charter which all social landlords should aim </w:t>
      </w:r>
      <w:r w:rsidRPr="00C93658">
        <w:t xml:space="preserve">to achieve for their tenants. Social landlords will need to submit their performance </w:t>
      </w:r>
      <w:r w:rsidR="001F4DDC" w:rsidRPr="00C93658">
        <w:t>against</w:t>
      </w:r>
      <w:r w:rsidRPr="00C93658">
        <w:t xml:space="preserve"> these standards as part of their Annual Assurance Statement.</w:t>
      </w:r>
    </w:p>
    <w:p w14:paraId="41A7B23E" w14:textId="77777777" w:rsidR="00D357D2" w:rsidRDefault="00D357D2" w:rsidP="00457A93">
      <w:pPr>
        <w:spacing w:after="0"/>
        <w:ind w:left="0" w:firstLine="0"/>
        <w:jc w:val="left"/>
      </w:pPr>
    </w:p>
    <w:p w14:paraId="596DD63B" w14:textId="77777777" w:rsidR="008F5108" w:rsidRDefault="008F5108" w:rsidP="00457A93">
      <w:pPr>
        <w:spacing w:after="0"/>
        <w:ind w:left="0" w:firstLine="0"/>
        <w:jc w:val="left"/>
        <w:rPr>
          <w:b/>
          <w:u w:val="single"/>
        </w:rPr>
      </w:pPr>
      <w:r w:rsidRPr="008F5108">
        <w:rPr>
          <w:b/>
          <w:u w:val="single"/>
        </w:rPr>
        <w:t>Physical standards</w:t>
      </w:r>
    </w:p>
    <w:p w14:paraId="65C069E0" w14:textId="77777777" w:rsidR="00B561BA" w:rsidRDefault="00B561BA" w:rsidP="00457A93">
      <w:pPr>
        <w:spacing w:after="0"/>
        <w:jc w:val="left"/>
        <w:rPr>
          <w:b/>
          <w:u w:val="single"/>
        </w:rPr>
      </w:pPr>
    </w:p>
    <w:p w14:paraId="21AAAB6A" w14:textId="77777777" w:rsidR="008C6528" w:rsidRPr="00463E6E" w:rsidRDefault="008F5108" w:rsidP="00457A93">
      <w:pPr>
        <w:spacing w:after="0"/>
        <w:ind w:left="0" w:firstLine="0"/>
        <w:jc w:val="left"/>
      </w:pPr>
      <w:r w:rsidRPr="008F5108">
        <w:t xml:space="preserve">The following details the physical standards that should apply across all tenures to ensure that temporary </w:t>
      </w:r>
      <w:r w:rsidRPr="00463E6E">
        <w:t>accommodation is an adequate, safe and secure space for the household</w:t>
      </w:r>
      <w:r w:rsidR="003C019D" w:rsidRPr="00463E6E">
        <w:t>.</w:t>
      </w:r>
      <w:r w:rsidR="008C6528" w:rsidRPr="00463E6E">
        <w:t xml:space="preserve"> </w:t>
      </w:r>
    </w:p>
    <w:p w14:paraId="2B7ED0B5" w14:textId="77777777" w:rsidR="008C6528" w:rsidRDefault="008C6528" w:rsidP="00457A93">
      <w:pPr>
        <w:spacing w:after="0"/>
        <w:ind w:left="0" w:firstLine="0"/>
        <w:jc w:val="left"/>
      </w:pPr>
    </w:p>
    <w:p w14:paraId="3B19895E" w14:textId="77777777" w:rsidR="008F5108" w:rsidRDefault="008F5108" w:rsidP="00457A93">
      <w:pPr>
        <w:spacing w:after="0"/>
        <w:ind w:left="0" w:firstLine="0"/>
        <w:jc w:val="left"/>
      </w:pPr>
      <w:r w:rsidRPr="008F5108">
        <w:t xml:space="preserve">Temporary accommodation should: </w:t>
      </w:r>
    </w:p>
    <w:p w14:paraId="5DB7BE47" w14:textId="77777777" w:rsidR="00B561BA" w:rsidRPr="008F5108" w:rsidRDefault="00B561BA" w:rsidP="00457A93">
      <w:pPr>
        <w:spacing w:after="0"/>
        <w:ind w:left="0" w:firstLine="0"/>
        <w:jc w:val="left"/>
      </w:pPr>
    </w:p>
    <w:p w14:paraId="6D0B8F8B" w14:textId="77777777" w:rsidR="008F5108" w:rsidRPr="00774FDD" w:rsidRDefault="008F5108" w:rsidP="00457A93">
      <w:pPr>
        <w:numPr>
          <w:ilvl w:val="0"/>
          <w:numId w:val="7"/>
        </w:numPr>
        <w:spacing w:after="0"/>
        <w:ind w:left="284" w:hanging="284"/>
        <w:contextualSpacing/>
        <w:jc w:val="left"/>
        <w:rPr>
          <w:color w:val="000000" w:themeColor="text1"/>
        </w:rPr>
      </w:pPr>
      <w:r w:rsidRPr="008F5108">
        <w:t xml:space="preserve">Be accessible and able to meet the needs of any disabled </w:t>
      </w:r>
      <w:r w:rsidRPr="00C93658">
        <w:t>person</w:t>
      </w:r>
      <w:r w:rsidR="00B561BA" w:rsidRPr="00C93658">
        <w:rPr>
          <w:rStyle w:val="FootnoteReference"/>
        </w:rPr>
        <w:footnoteReference w:id="2"/>
      </w:r>
      <w:r w:rsidRPr="00B561BA">
        <w:rPr>
          <w:color w:val="FF0000"/>
        </w:rPr>
        <w:t xml:space="preserve"> </w:t>
      </w:r>
      <w:r w:rsidRPr="00463E6E">
        <w:rPr>
          <w:color w:val="000000" w:themeColor="text1"/>
        </w:rPr>
        <w:t>within the household;</w:t>
      </w:r>
    </w:p>
    <w:p w14:paraId="6F8EBAF5" w14:textId="77777777" w:rsidR="008F5108" w:rsidRPr="008F5108" w:rsidRDefault="008F5108" w:rsidP="00457A93">
      <w:pPr>
        <w:tabs>
          <w:tab w:val="left" w:pos="284"/>
        </w:tabs>
        <w:spacing w:after="0"/>
        <w:ind w:left="0" w:firstLine="0"/>
        <w:jc w:val="left"/>
      </w:pPr>
      <w:r w:rsidRPr="008F5108">
        <w:t>•</w:t>
      </w:r>
      <w:r w:rsidRPr="008F5108">
        <w:tab/>
        <w:t xml:space="preserve">Comply with relevant housing quality standards including health and safety, </w:t>
      </w:r>
      <w:r w:rsidRPr="008F5108">
        <w:tab/>
        <w:t>hygiene</w:t>
      </w:r>
      <w:r w:rsidRPr="00C93658">
        <w:t xml:space="preserve">, </w:t>
      </w:r>
      <w:r w:rsidR="004C2EFF" w:rsidRPr="00C93658">
        <w:rPr>
          <w:color w:val="000000" w:themeColor="text1"/>
        </w:rPr>
        <w:t>smoke,</w:t>
      </w:r>
      <w:r w:rsidR="004C2EFF">
        <w:rPr>
          <w:color w:val="FF0000"/>
        </w:rPr>
        <w:t xml:space="preserve"> </w:t>
      </w:r>
      <w:r w:rsidRPr="008F5108">
        <w:t>fire, furniture and electrical equipment legislation and regulations;</w:t>
      </w:r>
    </w:p>
    <w:p w14:paraId="51A745C2" w14:textId="77777777" w:rsidR="008F5108" w:rsidRPr="008F5108" w:rsidRDefault="006C2964" w:rsidP="00457A93">
      <w:pPr>
        <w:numPr>
          <w:ilvl w:val="0"/>
          <w:numId w:val="9"/>
        </w:numPr>
        <w:tabs>
          <w:tab w:val="left" w:pos="284"/>
        </w:tabs>
        <w:spacing w:after="0"/>
        <w:ind w:left="284" w:hanging="284"/>
        <w:contextualSpacing/>
        <w:jc w:val="left"/>
      </w:pPr>
      <w:r>
        <w:t>Provide</w:t>
      </w:r>
      <w:r w:rsidR="008F5108" w:rsidRPr="008F5108">
        <w:t xml:space="preserve"> units that are secure with individual locks so people feel that their belongings are safe;</w:t>
      </w:r>
    </w:p>
    <w:p w14:paraId="192C0DF4" w14:textId="77777777" w:rsidR="008F5108" w:rsidRPr="008F5108" w:rsidRDefault="006C2964" w:rsidP="00457A93">
      <w:pPr>
        <w:numPr>
          <w:ilvl w:val="0"/>
          <w:numId w:val="9"/>
        </w:numPr>
        <w:tabs>
          <w:tab w:val="left" w:pos="284"/>
        </w:tabs>
        <w:spacing w:after="0"/>
        <w:ind w:left="284" w:hanging="284"/>
        <w:contextualSpacing/>
        <w:jc w:val="left"/>
      </w:pPr>
      <w:r>
        <w:t>Provide</w:t>
      </w:r>
      <w:r w:rsidR="008F5108" w:rsidRPr="008F5108">
        <w:t xml:space="preserve"> a facility to secure personal mail, where appropriate;</w:t>
      </w:r>
    </w:p>
    <w:p w14:paraId="4A200163" w14:textId="77777777" w:rsidR="008F5108" w:rsidRPr="008F5108" w:rsidRDefault="008F5108" w:rsidP="00457A93">
      <w:pPr>
        <w:tabs>
          <w:tab w:val="left" w:pos="284"/>
        </w:tabs>
        <w:spacing w:after="0"/>
        <w:ind w:left="0" w:firstLine="0"/>
        <w:jc w:val="left"/>
      </w:pPr>
      <w:r w:rsidRPr="008F5108">
        <w:t>•</w:t>
      </w:r>
      <w:r w:rsidRPr="008F5108">
        <w:tab/>
        <w:t xml:space="preserve">Have sufficient bedroom space to meet the needs of the household in line </w:t>
      </w:r>
      <w:r w:rsidRPr="008F5108">
        <w:tab/>
        <w:t xml:space="preserve">with the </w:t>
      </w:r>
      <w:hyperlink r:id="rId15" w:history="1">
        <w:r w:rsidRPr="008F5108">
          <w:rPr>
            <w:color w:val="0563C1"/>
            <w:u w:val="single"/>
          </w:rPr>
          <w:t>overcrowding</w:t>
        </w:r>
      </w:hyperlink>
      <w:r w:rsidRPr="008F5108">
        <w:t xml:space="preserve"> and </w:t>
      </w:r>
      <w:hyperlink r:id="rId16" w:history="1">
        <w:r w:rsidRPr="008F5108">
          <w:rPr>
            <w:color w:val="0563C1"/>
            <w:u w:val="single"/>
          </w:rPr>
          <w:t>HMO</w:t>
        </w:r>
      </w:hyperlink>
      <w:r w:rsidRPr="008F5108">
        <w:t xml:space="preserve"> standards;</w:t>
      </w:r>
    </w:p>
    <w:p w14:paraId="48E21233" w14:textId="77777777" w:rsidR="008F5108" w:rsidRPr="008F5108" w:rsidRDefault="008F5108" w:rsidP="00457A93">
      <w:pPr>
        <w:tabs>
          <w:tab w:val="left" w:pos="284"/>
        </w:tabs>
        <w:spacing w:after="0"/>
        <w:ind w:left="0" w:firstLine="0"/>
        <w:jc w:val="left"/>
      </w:pPr>
      <w:r w:rsidRPr="008F5108">
        <w:t>•</w:t>
      </w:r>
      <w:r w:rsidRPr="008F5108">
        <w:tab/>
        <w:t xml:space="preserve">Have adequate communal living space which includes, for example, space for </w:t>
      </w:r>
      <w:r w:rsidRPr="008F5108">
        <w:tab/>
        <w:t>children to play or do homework;</w:t>
      </w:r>
    </w:p>
    <w:p w14:paraId="23E10333" w14:textId="77777777" w:rsidR="00982F01" w:rsidRDefault="008F5108" w:rsidP="00457A93">
      <w:pPr>
        <w:tabs>
          <w:tab w:val="left" w:pos="284"/>
        </w:tabs>
        <w:spacing w:after="0"/>
        <w:ind w:left="0" w:firstLine="0"/>
        <w:jc w:val="left"/>
      </w:pPr>
      <w:r w:rsidRPr="008F5108">
        <w:lastRenderedPageBreak/>
        <w:t>•</w:t>
      </w:r>
      <w:r w:rsidRPr="008F5108">
        <w:tab/>
        <w:t>Have adequate toilet and personal washing facilities for the exclusive use</w:t>
      </w:r>
      <w:r w:rsidR="00B561BA" w:rsidRPr="00C93658">
        <w:rPr>
          <w:rStyle w:val="FootnoteReference"/>
        </w:rPr>
        <w:footnoteReference w:id="3"/>
      </w:r>
      <w:r w:rsidRPr="008F5108">
        <w:t xml:space="preserve"> of</w:t>
      </w:r>
      <w:r w:rsidR="00BA3CFA">
        <w:t xml:space="preserve"> </w:t>
      </w:r>
      <w:r w:rsidRPr="008F5108">
        <w:t xml:space="preserve">the </w:t>
      </w:r>
      <w:r w:rsidRPr="008F5108">
        <w:tab/>
        <w:t>household;</w:t>
      </w:r>
      <w:r w:rsidR="00982F01">
        <w:t xml:space="preserve"> </w:t>
      </w:r>
    </w:p>
    <w:p w14:paraId="0A4478BF" w14:textId="77777777" w:rsidR="008F5108" w:rsidRPr="008F5108" w:rsidRDefault="008F5108" w:rsidP="00457A93">
      <w:pPr>
        <w:tabs>
          <w:tab w:val="left" w:pos="284"/>
        </w:tabs>
        <w:spacing w:after="0"/>
        <w:ind w:left="0" w:firstLine="0"/>
        <w:jc w:val="left"/>
      </w:pPr>
      <w:r w:rsidRPr="008F5108">
        <w:t>•</w:t>
      </w:r>
      <w:r w:rsidRPr="008F5108">
        <w:tab/>
        <w:t xml:space="preserve">Have access to on site laundry facilities; </w:t>
      </w:r>
    </w:p>
    <w:p w14:paraId="7FD8FA38" w14:textId="77777777" w:rsidR="008F5108" w:rsidRPr="008F5108" w:rsidRDefault="008F5108" w:rsidP="00457A93">
      <w:pPr>
        <w:tabs>
          <w:tab w:val="left" w:pos="284"/>
        </w:tabs>
        <w:spacing w:after="0"/>
        <w:ind w:left="0" w:firstLine="0"/>
        <w:jc w:val="left"/>
      </w:pPr>
      <w:r w:rsidRPr="008F5108">
        <w:rPr>
          <w:b/>
        </w:rPr>
        <w:t>•</w:t>
      </w:r>
      <w:r w:rsidRPr="008F5108">
        <w:rPr>
          <w:b/>
        </w:rPr>
        <w:tab/>
      </w:r>
      <w:r w:rsidRPr="008F5108">
        <w:t>Have access to adequate cooking facilities</w:t>
      </w:r>
      <w:r w:rsidR="00B561BA" w:rsidRPr="00C93658">
        <w:rPr>
          <w:rStyle w:val="FootnoteReference"/>
        </w:rPr>
        <w:footnoteReference w:id="4"/>
      </w:r>
      <w:r w:rsidRPr="00C93658">
        <w:t xml:space="preserve"> f</w:t>
      </w:r>
      <w:r w:rsidRPr="008F5108">
        <w:t>or the needs of the household;</w:t>
      </w:r>
    </w:p>
    <w:p w14:paraId="42043772" w14:textId="77777777" w:rsidR="008F5108" w:rsidRPr="008F5108" w:rsidRDefault="008F5108" w:rsidP="00457A93">
      <w:pPr>
        <w:tabs>
          <w:tab w:val="left" w:pos="284"/>
        </w:tabs>
        <w:spacing w:after="0"/>
        <w:ind w:left="0" w:firstLine="0"/>
        <w:jc w:val="left"/>
      </w:pPr>
      <w:r w:rsidRPr="008F5108">
        <w:t>•</w:t>
      </w:r>
      <w:r w:rsidRPr="008F5108">
        <w:tab/>
        <w:t xml:space="preserve">Have a suitable standard and minimum level of furniture to meet the </w:t>
      </w:r>
      <w:r w:rsidRPr="008F5108">
        <w:tab/>
        <w:t>household’s needs, where relevant;</w:t>
      </w:r>
    </w:p>
    <w:p w14:paraId="36CFE90E" w14:textId="77777777" w:rsidR="008F5108" w:rsidRPr="00C93658" w:rsidRDefault="008F5108" w:rsidP="00457A93">
      <w:pPr>
        <w:numPr>
          <w:ilvl w:val="0"/>
          <w:numId w:val="7"/>
        </w:numPr>
        <w:spacing w:after="0"/>
        <w:ind w:left="284" w:hanging="284"/>
        <w:contextualSpacing/>
        <w:jc w:val="left"/>
      </w:pPr>
      <w:r w:rsidRPr="008F5108">
        <w:t xml:space="preserve">Have a good standard of </w:t>
      </w:r>
      <w:r w:rsidRPr="00463E6E">
        <w:t>cleanliness</w:t>
      </w:r>
      <w:r w:rsidR="00B561BA" w:rsidRPr="00463E6E">
        <w:t xml:space="preserve">, </w:t>
      </w:r>
      <w:r w:rsidR="00B561BA" w:rsidRPr="00C93658">
        <w:t xml:space="preserve">adhering </w:t>
      </w:r>
      <w:r w:rsidR="00B561BA" w:rsidRPr="00C93658">
        <w:rPr>
          <w:color w:val="000000" w:themeColor="text1"/>
        </w:rPr>
        <w:t>to enhanced cleaning measures as set out by</w:t>
      </w:r>
      <w:r w:rsidR="00B561BA" w:rsidRPr="00C93658">
        <w:rPr>
          <w:color w:val="FF0000"/>
        </w:rPr>
        <w:t xml:space="preserve"> </w:t>
      </w:r>
      <w:hyperlink r:id="rId17" w:history="1">
        <w:r w:rsidR="00B561BA" w:rsidRPr="00C93658">
          <w:rPr>
            <w:rStyle w:val="Hyperlink"/>
          </w:rPr>
          <w:t>Public Health Scotland</w:t>
        </w:r>
      </w:hyperlink>
      <w:r w:rsidRPr="00C93658">
        <w:t>;</w:t>
      </w:r>
    </w:p>
    <w:p w14:paraId="612C935A" w14:textId="77777777" w:rsidR="008F5108" w:rsidRPr="00463E6E" w:rsidRDefault="008F5108" w:rsidP="00457A93">
      <w:pPr>
        <w:tabs>
          <w:tab w:val="left" w:pos="284"/>
        </w:tabs>
        <w:spacing w:after="0"/>
        <w:ind w:left="0" w:firstLine="0"/>
        <w:jc w:val="left"/>
        <w:rPr>
          <w:rStyle w:val="Hyperlink"/>
        </w:rPr>
      </w:pPr>
      <w:r w:rsidRPr="008F5108">
        <w:rPr>
          <w:b/>
        </w:rPr>
        <w:t>•</w:t>
      </w:r>
      <w:r w:rsidRPr="008F5108">
        <w:rPr>
          <w:b/>
        </w:rPr>
        <w:tab/>
      </w:r>
      <w:r w:rsidRPr="008F5108">
        <w:t xml:space="preserve">Have a sufficient and affordable heating system at an acceptable efficiency </w:t>
      </w:r>
      <w:r w:rsidRPr="008F5108">
        <w:tab/>
        <w:t xml:space="preserve">rating in line with those published in the </w:t>
      </w:r>
      <w:r w:rsidR="00463E6E">
        <w:fldChar w:fldCharType="begin"/>
      </w:r>
      <w:r w:rsidR="00463E6E">
        <w:instrText xml:space="preserve"> HYPERLINK "https://www.gov.scot/policies/home-energy-and-fuel-poverty/energy-efficiency-in-social-housing/" </w:instrText>
      </w:r>
      <w:r w:rsidR="00463E6E">
        <w:fldChar w:fldCharType="separate"/>
      </w:r>
      <w:r w:rsidRPr="00463E6E">
        <w:rPr>
          <w:rStyle w:val="Hyperlink"/>
        </w:rPr>
        <w:t xml:space="preserve">Energy Efficiency Standard for </w:t>
      </w:r>
    </w:p>
    <w:p w14:paraId="061DD8AA" w14:textId="77777777" w:rsidR="008F5108" w:rsidRPr="008F5108" w:rsidRDefault="008F5108" w:rsidP="00457A93">
      <w:pPr>
        <w:tabs>
          <w:tab w:val="left" w:pos="284"/>
        </w:tabs>
        <w:spacing w:after="0"/>
        <w:ind w:left="0" w:firstLine="0"/>
        <w:jc w:val="left"/>
      </w:pPr>
      <w:r w:rsidRPr="00463E6E">
        <w:rPr>
          <w:rStyle w:val="Hyperlink"/>
          <w:u w:val="none"/>
        </w:rPr>
        <w:tab/>
      </w:r>
      <w:r w:rsidRPr="00463E6E">
        <w:rPr>
          <w:rStyle w:val="Hyperlink"/>
        </w:rPr>
        <w:t>Social Housing</w:t>
      </w:r>
      <w:r w:rsidR="00463E6E">
        <w:fldChar w:fldCharType="end"/>
      </w:r>
      <w:r w:rsidRPr="008F5108">
        <w:t xml:space="preserve"> and those for </w:t>
      </w:r>
      <w:hyperlink r:id="rId18" w:anchor=":~:text=Under%20these%20regulations%2C%20from%201,need%20to%20meet%20this%20standard." w:history="1">
        <w:r w:rsidRPr="008F5108">
          <w:rPr>
            <w:color w:val="0563C1"/>
            <w:u w:val="single"/>
          </w:rPr>
          <w:t>Private Rented Property</w:t>
        </w:r>
      </w:hyperlink>
      <w:r w:rsidRPr="008F5108">
        <w:t xml:space="preserve">; </w:t>
      </w:r>
    </w:p>
    <w:p w14:paraId="420D93A0" w14:textId="77777777" w:rsidR="008F5108" w:rsidRPr="008F5108" w:rsidRDefault="008F5108" w:rsidP="00457A93">
      <w:pPr>
        <w:tabs>
          <w:tab w:val="left" w:pos="284"/>
        </w:tabs>
        <w:spacing w:after="0"/>
        <w:ind w:left="0" w:firstLine="0"/>
        <w:jc w:val="left"/>
      </w:pPr>
      <w:r w:rsidRPr="008F5108">
        <w:t>•</w:t>
      </w:r>
      <w:r w:rsidRPr="008F5108">
        <w:tab/>
        <w:t>Be accessible 24 hours a day with no curfews;</w:t>
      </w:r>
    </w:p>
    <w:p w14:paraId="1DE53EDD" w14:textId="77777777" w:rsidR="008F5108" w:rsidRPr="00C93658" w:rsidRDefault="008F5108" w:rsidP="00457A93">
      <w:pPr>
        <w:numPr>
          <w:ilvl w:val="0"/>
          <w:numId w:val="7"/>
        </w:numPr>
        <w:tabs>
          <w:tab w:val="left" w:pos="284"/>
        </w:tabs>
        <w:spacing w:after="0"/>
        <w:ind w:left="284" w:hanging="284"/>
        <w:contextualSpacing/>
        <w:jc w:val="left"/>
      </w:pPr>
      <w:r w:rsidRPr="008F5108">
        <w:t xml:space="preserve">Include a household assessment to </w:t>
      </w:r>
      <w:r w:rsidRPr="00C93658">
        <w:t xml:space="preserve">consider whether the temporary  </w:t>
      </w:r>
      <w:r w:rsidR="00BA3CFA" w:rsidRPr="00C93658">
        <w:t>a</w:t>
      </w:r>
      <w:r w:rsidRPr="00C93658">
        <w:t>ccommodation being offered is affordable</w:t>
      </w:r>
      <w:r w:rsidR="00A37FD9" w:rsidRPr="00C93658">
        <w:rPr>
          <w:rStyle w:val="FootnoteReference"/>
        </w:rPr>
        <w:footnoteReference w:id="5"/>
      </w:r>
      <w:r w:rsidRPr="00C93658">
        <w:t xml:space="preserve"> by the household</w:t>
      </w:r>
      <w:r w:rsidR="009529E0" w:rsidRPr="00C93658">
        <w:t>;</w:t>
      </w:r>
    </w:p>
    <w:p w14:paraId="7EA960AD" w14:textId="77777777" w:rsidR="008F5108" w:rsidRPr="00C93658" w:rsidRDefault="008F5108" w:rsidP="00457A93">
      <w:pPr>
        <w:numPr>
          <w:ilvl w:val="0"/>
          <w:numId w:val="7"/>
        </w:numPr>
        <w:tabs>
          <w:tab w:val="left" w:pos="284"/>
        </w:tabs>
        <w:spacing w:after="0"/>
        <w:ind w:left="284" w:hanging="284"/>
        <w:jc w:val="left"/>
      </w:pPr>
      <w:r w:rsidRPr="00C93658">
        <w:t>Allow access to digital technologies</w:t>
      </w:r>
      <w:r w:rsidR="00335447" w:rsidRPr="00C93658">
        <w:rPr>
          <w:rStyle w:val="FootnoteReference"/>
          <w:color w:val="000000" w:themeColor="text1"/>
        </w:rPr>
        <w:footnoteReference w:id="6"/>
      </w:r>
      <w:r w:rsidR="00B561BA" w:rsidRPr="00C93658">
        <w:rPr>
          <w:color w:val="000000" w:themeColor="text1"/>
        </w:rPr>
        <w:t>,</w:t>
      </w:r>
      <w:r w:rsidRPr="00C93658">
        <w:t xml:space="preserve"> where possible, </w:t>
      </w:r>
      <w:r w:rsidR="00B561BA" w:rsidRPr="00C93658">
        <w:rPr>
          <w:color w:val="000000" w:themeColor="text1"/>
        </w:rPr>
        <w:t xml:space="preserve">to increase </w:t>
      </w:r>
      <w:r w:rsidRPr="00C93658">
        <w:rPr>
          <w:color w:val="000000" w:themeColor="text1"/>
        </w:rPr>
        <w:t>households</w:t>
      </w:r>
      <w:r w:rsidR="00B561BA" w:rsidRPr="00C93658">
        <w:rPr>
          <w:color w:val="000000" w:themeColor="text1"/>
        </w:rPr>
        <w:t xml:space="preserve">’ digital inclusion, enabling </w:t>
      </w:r>
      <w:r w:rsidRPr="00C93658">
        <w:rPr>
          <w:color w:val="000000" w:themeColor="text1"/>
        </w:rPr>
        <w:t xml:space="preserve">access </w:t>
      </w:r>
      <w:r w:rsidR="00B561BA" w:rsidRPr="00C93658">
        <w:rPr>
          <w:color w:val="000000" w:themeColor="text1"/>
        </w:rPr>
        <w:t xml:space="preserve">to </w:t>
      </w:r>
      <w:r w:rsidRPr="00C93658">
        <w:rPr>
          <w:color w:val="000000" w:themeColor="text1"/>
        </w:rPr>
        <w:t>online facilities</w:t>
      </w:r>
      <w:r w:rsidR="00B561BA" w:rsidRPr="00C93658">
        <w:rPr>
          <w:color w:val="000000" w:themeColor="text1"/>
        </w:rPr>
        <w:t>, e.g</w:t>
      </w:r>
      <w:r w:rsidR="00B561BA" w:rsidRPr="00C93658">
        <w:t>.</w:t>
      </w:r>
      <w:r w:rsidRPr="00C93658">
        <w:t xml:space="preserve"> welfare benefits, choice based letting systems</w:t>
      </w:r>
      <w:r w:rsidR="00B561BA" w:rsidRPr="00C93658">
        <w:t>, etc</w:t>
      </w:r>
      <w:r w:rsidRPr="00C93658">
        <w:t>;</w:t>
      </w:r>
    </w:p>
    <w:p w14:paraId="42EEB61F" w14:textId="77777777" w:rsidR="008F5108" w:rsidRPr="008F5108" w:rsidRDefault="008F5108" w:rsidP="00457A93">
      <w:pPr>
        <w:numPr>
          <w:ilvl w:val="0"/>
          <w:numId w:val="7"/>
        </w:numPr>
        <w:tabs>
          <w:tab w:val="left" w:pos="284"/>
        </w:tabs>
        <w:spacing w:after="0"/>
        <w:ind w:left="284" w:hanging="284"/>
        <w:jc w:val="left"/>
      </w:pPr>
      <w:r w:rsidRPr="00C93658">
        <w:t>Have the means to support people to maintain relationships with their pets</w:t>
      </w:r>
      <w:r w:rsidR="00D26323" w:rsidRPr="00C93658">
        <w:rPr>
          <w:rStyle w:val="FootnoteReference"/>
        </w:rPr>
        <w:footnoteReference w:id="7"/>
      </w:r>
      <w:r w:rsidRPr="00C93658">
        <w:t>;</w:t>
      </w:r>
      <w:r w:rsidRPr="008F5108">
        <w:t xml:space="preserve"> and</w:t>
      </w:r>
    </w:p>
    <w:p w14:paraId="5ACDA50B" w14:textId="77777777" w:rsidR="008F5108" w:rsidRDefault="008F5108" w:rsidP="00457A93">
      <w:pPr>
        <w:numPr>
          <w:ilvl w:val="0"/>
          <w:numId w:val="7"/>
        </w:numPr>
        <w:tabs>
          <w:tab w:val="left" w:pos="284"/>
        </w:tabs>
        <w:spacing w:after="0"/>
        <w:ind w:left="284" w:hanging="284"/>
        <w:contextualSpacing/>
        <w:jc w:val="left"/>
      </w:pPr>
      <w:r w:rsidRPr="008F5108">
        <w:t>Have provision to allow visitors, including provision for visits from children, where possible.</w:t>
      </w:r>
    </w:p>
    <w:p w14:paraId="1E417269" w14:textId="77777777" w:rsidR="00766531" w:rsidRPr="00B008FB" w:rsidRDefault="00766531" w:rsidP="00457A93">
      <w:pPr>
        <w:spacing w:after="0"/>
        <w:ind w:left="0" w:firstLine="0"/>
        <w:jc w:val="left"/>
        <w:rPr>
          <w:color w:val="385623" w:themeColor="accent6" w:themeShade="80"/>
        </w:rPr>
      </w:pPr>
    </w:p>
    <w:p w14:paraId="4FCEF0B3" w14:textId="77777777" w:rsidR="008F5108" w:rsidRDefault="008F5108" w:rsidP="00457A93">
      <w:pPr>
        <w:spacing w:after="0"/>
        <w:ind w:left="0" w:firstLine="0"/>
        <w:jc w:val="left"/>
        <w:rPr>
          <w:b/>
          <w:u w:val="single"/>
        </w:rPr>
      </w:pPr>
      <w:r w:rsidRPr="008F5108">
        <w:rPr>
          <w:b/>
          <w:u w:val="single"/>
        </w:rPr>
        <w:t>Location standards</w:t>
      </w:r>
    </w:p>
    <w:p w14:paraId="50F4D29A" w14:textId="77777777" w:rsidR="006C2964" w:rsidRPr="008F5108" w:rsidRDefault="006C2964" w:rsidP="00457A93">
      <w:pPr>
        <w:spacing w:after="0"/>
        <w:ind w:left="0" w:firstLine="0"/>
        <w:jc w:val="left"/>
        <w:rPr>
          <w:b/>
          <w:u w:val="single"/>
        </w:rPr>
      </w:pPr>
    </w:p>
    <w:p w14:paraId="5B403409" w14:textId="77777777" w:rsidR="006C2964" w:rsidRDefault="008F5108" w:rsidP="00457A93">
      <w:pPr>
        <w:spacing w:after="0"/>
        <w:ind w:left="0" w:firstLine="0"/>
        <w:jc w:val="left"/>
      </w:pPr>
      <w:r w:rsidRPr="008F5108">
        <w:t>When considering offering a household temporary accommodation</w:t>
      </w:r>
      <w:r w:rsidR="006C2964">
        <w:t>,</w:t>
      </w:r>
      <w:r w:rsidRPr="008F5108">
        <w:t xml:space="preserve"> it is important to discuss with the household the location of the property and its proximity to services and local amenities. </w:t>
      </w:r>
    </w:p>
    <w:p w14:paraId="49193228" w14:textId="77777777" w:rsidR="006C2964" w:rsidRDefault="006C2964" w:rsidP="00457A93">
      <w:pPr>
        <w:spacing w:after="0"/>
        <w:ind w:left="0" w:firstLine="0"/>
        <w:jc w:val="left"/>
      </w:pPr>
    </w:p>
    <w:p w14:paraId="66A61028" w14:textId="77777777" w:rsidR="008F5108" w:rsidRDefault="006C2964" w:rsidP="00457A93">
      <w:pPr>
        <w:spacing w:after="0"/>
        <w:ind w:left="0" w:firstLine="0"/>
        <w:jc w:val="left"/>
      </w:pPr>
      <w:r w:rsidRPr="00C93658">
        <w:t>The following points should inform decisions on the location of temporary accommodation:</w:t>
      </w:r>
    </w:p>
    <w:p w14:paraId="0BC6B064" w14:textId="77777777" w:rsidR="00C16502" w:rsidRPr="008F5108" w:rsidRDefault="00C16502" w:rsidP="00457A93">
      <w:pPr>
        <w:spacing w:after="0"/>
        <w:ind w:left="0" w:firstLine="0"/>
        <w:jc w:val="left"/>
      </w:pPr>
    </w:p>
    <w:p w14:paraId="6069A858" w14:textId="77777777" w:rsidR="008F5108" w:rsidRDefault="008F5108" w:rsidP="00457A93">
      <w:pPr>
        <w:tabs>
          <w:tab w:val="left" w:pos="284"/>
        </w:tabs>
        <w:spacing w:after="0"/>
        <w:ind w:left="0" w:firstLine="0"/>
        <w:jc w:val="left"/>
      </w:pPr>
      <w:r w:rsidRPr="008F5108">
        <w:t>•</w:t>
      </w:r>
      <w:r w:rsidRPr="008F5108">
        <w:tab/>
      </w:r>
      <w:r w:rsidR="006C2964">
        <w:t>The a</w:t>
      </w:r>
      <w:r w:rsidRPr="008F5108">
        <w:t>ccommodation provided should be located</w:t>
      </w:r>
      <w:r w:rsidRPr="00B15912">
        <w:rPr>
          <w:color w:val="FF0000"/>
        </w:rPr>
        <w:t xml:space="preserve"> </w:t>
      </w:r>
      <w:r w:rsidR="006C2964">
        <w:t xml:space="preserve">so that the main essential </w:t>
      </w:r>
      <w:r w:rsidR="006C2964">
        <w:tab/>
      </w:r>
      <w:r w:rsidRPr="008F5108">
        <w:t xml:space="preserve">services used by a household can be reached by foot, by public transport or by </w:t>
      </w:r>
      <w:r w:rsidR="006C2964">
        <w:tab/>
      </w:r>
      <w:r w:rsidRPr="008F5108">
        <w:t>transport</w:t>
      </w:r>
      <w:r w:rsidR="006C2964">
        <w:t xml:space="preserve"> </w:t>
      </w:r>
      <w:r w:rsidRPr="008F5108">
        <w:t>provided by a local authority</w:t>
      </w:r>
      <w:r w:rsidR="00823782">
        <w:t xml:space="preserve">, </w:t>
      </w:r>
      <w:r w:rsidR="00823782" w:rsidRPr="00C93658">
        <w:rPr>
          <w:color w:val="000000" w:themeColor="text1"/>
        </w:rPr>
        <w:t>where possible</w:t>
      </w:r>
      <w:r w:rsidR="00B15912" w:rsidRPr="00C93658">
        <w:rPr>
          <w:rStyle w:val="FootnoteReference"/>
          <w:color w:val="000000" w:themeColor="text1"/>
        </w:rPr>
        <w:footnoteReference w:id="8"/>
      </w:r>
      <w:r w:rsidR="00B15912" w:rsidRPr="00C93658">
        <w:rPr>
          <w:color w:val="000000" w:themeColor="text1"/>
        </w:rPr>
        <w:t>.</w:t>
      </w:r>
      <w:r w:rsidR="00B15912" w:rsidRPr="00774FDD">
        <w:rPr>
          <w:color w:val="000000" w:themeColor="text1"/>
        </w:rPr>
        <w:t xml:space="preserve"> </w:t>
      </w:r>
      <w:r w:rsidR="00B15912">
        <w:t>Services</w:t>
      </w:r>
      <w:r w:rsidRPr="008F5108">
        <w:t xml:space="preserve"> include </w:t>
      </w:r>
      <w:r w:rsidR="00823782">
        <w:tab/>
        <w:t>e</w:t>
      </w:r>
      <w:r w:rsidRPr="008F5108">
        <w:t>ducation/school/nursery, supermarket or convenience store, doctors,</w:t>
      </w:r>
      <w:r w:rsidR="00C16502">
        <w:t xml:space="preserve"> </w:t>
      </w:r>
      <w:r w:rsidRPr="008F5108">
        <w:t xml:space="preserve">dentists, </w:t>
      </w:r>
      <w:r w:rsidR="00823782">
        <w:tab/>
      </w:r>
      <w:r w:rsidRPr="008F5108">
        <w:t>support or other health providers and advice agencies (where applicable);</w:t>
      </w:r>
    </w:p>
    <w:p w14:paraId="506C24C4" w14:textId="77777777" w:rsidR="008F5108" w:rsidRPr="00C93658" w:rsidRDefault="008F5108" w:rsidP="00457A93">
      <w:pPr>
        <w:tabs>
          <w:tab w:val="left" w:pos="284"/>
        </w:tabs>
        <w:spacing w:after="0"/>
        <w:ind w:left="0" w:firstLine="0"/>
        <w:jc w:val="left"/>
      </w:pPr>
      <w:r w:rsidRPr="008F5108">
        <w:lastRenderedPageBreak/>
        <w:t>•</w:t>
      </w:r>
      <w:r w:rsidRPr="008F5108">
        <w:tab/>
        <w:t xml:space="preserve">The location of the </w:t>
      </w:r>
      <w:r w:rsidRPr="00C93658">
        <w:t xml:space="preserve">property should also take into account the needs of all </w:t>
      </w:r>
      <w:r w:rsidRPr="00C93658">
        <w:tab/>
        <w:t xml:space="preserve">household members in terms of reasonable access to place of employment and </w:t>
      </w:r>
      <w:r w:rsidRPr="00C93658">
        <w:tab/>
        <w:t>formal</w:t>
      </w:r>
      <w:r w:rsidR="00C16502" w:rsidRPr="00C93658">
        <w:t xml:space="preserve"> or informal support networks</w:t>
      </w:r>
      <w:r w:rsidR="006C2964" w:rsidRPr="00C93658">
        <w:rPr>
          <w:rStyle w:val="FootnoteReference"/>
        </w:rPr>
        <w:footnoteReference w:id="9"/>
      </w:r>
      <w:r w:rsidR="00C16502" w:rsidRPr="00C93658">
        <w:t>;</w:t>
      </w:r>
    </w:p>
    <w:p w14:paraId="5FCB4326" w14:textId="77777777" w:rsidR="008F5108" w:rsidRPr="00C93658" w:rsidRDefault="008F5108" w:rsidP="00457A93">
      <w:pPr>
        <w:tabs>
          <w:tab w:val="left" w:pos="284"/>
        </w:tabs>
        <w:spacing w:after="0"/>
        <w:ind w:left="0" w:firstLine="0"/>
        <w:jc w:val="left"/>
      </w:pPr>
      <w:r w:rsidRPr="00C93658">
        <w:t>•</w:t>
      </w:r>
      <w:r w:rsidRPr="00C93658">
        <w:tab/>
        <w:t>Cultural</w:t>
      </w:r>
      <w:r w:rsidR="00162422" w:rsidRPr="00C93658">
        <w:rPr>
          <w:rStyle w:val="FootnoteReference"/>
        </w:rPr>
        <w:footnoteReference w:id="10"/>
      </w:r>
      <w:r w:rsidRPr="00C93658">
        <w:t xml:space="preserve"> or religious need should also be identified and met through the location </w:t>
      </w:r>
      <w:r w:rsidR="00162422" w:rsidRPr="00C93658">
        <w:tab/>
      </w:r>
      <w:r w:rsidRPr="00C93658">
        <w:t xml:space="preserve">of accommodation where possible; </w:t>
      </w:r>
    </w:p>
    <w:p w14:paraId="13DC01BE" w14:textId="77777777" w:rsidR="008F5108" w:rsidRPr="00C93658" w:rsidRDefault="008F5108" w:rsidP="00457A93">
      <w:pPr>
        <w:tabs>
          <w:tab w:val="left" w:pos="284"/>
        </w:tabs>
        <w:spacing w:after="0"/>
        <w:ind w:left="0" w:firstLine="0"/>
        <w:jc w:val="left"/>
      </w:pPr>
      <w:r w:rsidRPr="00C93658">
        <w:t>•</w:t>
      </w:r>
      <w:r w:rsidRPr="00C93658">
        <w:tab/>
        <w:t xml:space="preserve">The location of the accommodation also needs to take into account the social </w:t>
      </w:r>
      <w:r w:rsidRPr="00C93658">
        <w:tab/>
        <w:t>and economic needs of the household</w:t>
      </w:r>
      <w:r w:rsidR="00DD5B1A" w:rsidRPr="00C93658">
        <w:rPr>
          <w:rStyle w:val="FootnoteReference"/>
        </w:rPr>
        <w:footnoteReference w:id="11"/>
      </w:r>
      <w:r w:rsidRPr="00C93658">
        <w:t>; and</w:t>
      </w:r>
    </w:p>
    <w:p w14:paraId="7A3B8FF1" w14:textId="77777777" w:rsidR="008F5108" w:rsidRDefault="008F5108" w:rsidP="00457A93">
      <w:pPr>
        <w:numPr>
          <w:ilvl w:val="0"/>
          <w:numId w:val="11"/>
        </w:numPr>
        <w:tabs>
          <w:tab w:val="left" w:pos="284"/>
        </w:tabs>
        <w:spacing w:after="0"/>
        <w:ind w:left="284" w:hanging="284"/>
        <w:contextualSpacing/>
        <w:jc w:val="left"/>
      </w:pPr>
      <w:r w:rsidRPr="00C93658">
        <w:t>An assessment of personal safety of the household, specifically households fleeing domestic abuse</w:t>
      </w:r>
      <w:r w:rsidR="00B76309" w:rsidRPr="00C93658">
        <w:rPr>
          <w:rStyle w:val="FootnoteReference"/>
        </w:rPr>
        <w:footnoteReference w:id="12"/>
      </w:r>
      <w:r w:rsidR="00C16502" w:rsidRPr="00C93658">
        <w:t xml:space="preserve"> – predominately women</w:t>
      </w:r>
      <w:r w:rsidR="00C16502">
        <w:t xml:space="preserve"> –</w:t>
      </w:r>
      <w:r w:rsidRPr="008F5108">
        <w:t xml:space="preserve"> and whether the temporary accommodation being offered is in an area that is close to the perpetrator</w:t>
      </w:r>
      <w:r w:rsidR="00C16502">
        <w:t>’</w:t>
      </w:r>
      <w:r w:rsidRPr="008F5108">
        <w:t>s family and/or is too far from children’s school, social network</w:t>
      </w:r>
      <w:r w:rsidR="00C16502">
        <w:t>s,</w:t>
      </w:r>
      <w:r w:rsidRPr="008F5108">
        <w:t xml:space="preserve"> etc.</w:t>
      </w:r>
    </w:p>
    <w:p w14:paraId="5A0DFA0C" w14:textId="77777777" w:rsidR="00F64783" w:rsidRDefault="00F64783" w:rsidP="00457A93">
      <w:pPr>
        <w:tabs>
          <w:tab w:val="left" w:pos="284"/>
        </w:tabs>
        <w:spacing w:after="0"/>
        <w:ind w:left="0" w:firstLine="0"/>
        <w:contextualSpacing/>
        <w:jc w:val="left"/>
        <w:rPr>
          <w:b/>
          <w:i/>
          <w:color w:val="002060"/>
        </w:rPr>
      </w:pPr>
    </w:p>
    <w:p w14:paraId="653E94F8" w14:textId="77777777" w:rsidR="008F5108" w:rsidRPr="008F5108" w:rsidRDefault="008F5108" w:rsidP="00457A93">
      <w:pPr>
        <w:spacing w:after="0"/>
        <w:ind w:left="0" w:firstLine="0"/>
        <w:jc w:val="left"/>
        <w:rPr>
          <w:u w:val="single"/>
        </w:rPr>
      </w:pPr>
      <w:r w:rsidRPr="008F5108">
        <w:rPr>
          <w:b/>
          <w:u w:val="single"/>
        </w:rPr>
        <w:t>Service standards</w:t>
      </w:r>
    </w:p>
    <w:p w14:paraId="2CE5DC8A" w14:textId="77777777" w:rsidR="008F5108" w:rsidRPr="008F5108" w:rsidRDefault="008F5108" w:rsidP="00457A93">
      <w:pPr>
        <w:spacing w:after="0"/>
        <w:ind w:left="0" w:firstLine="0"/>
        <w:jc w:val="left"/>
      </w:pPr>
    </w:p>
    <w:p w14:paraId="094A69EF" w14:textId="77777777" w:rsidR="00923C1C" w:rsidRPr="00C93658" w:rsidRDefault="008F5108" w:rsidP="00457A93">
      <w:pPr>
        <w:spacing w:after="0"/>
        <w:ind w:left="0" w:firstLine="0"/>
        <w:jc w:val="left"/>
        <w:rPr>
          <w:color w:val="000000" w:themeColor="text1"/>
        </w:rPr>
      </w:pPr>
      <w:r w:rsidRPr="008F5108">
        <w:t xml:space="preserve">For some families a stay in temporary accommodation can be long term as they wait for suitable permanent property to become available. It is crucial that </w:t>
      </w:r>
      <w:r w:rsidRPr="00C93658">
        <w:t xml:space="preserve">households receive a consistent standard of service delivery </w:t>
      </w:r>
      <w:r w:rsidR="00EA52CA" w:rsidRPr="00C93658">
        <w:t>and housing support</w:t>
      </w:r>
      <w:r w:rsidR="00E131ED" w:rsidRPr="00C93658">
        <w:rPr>
          <w:rStyle w:val="FootnoteReference"/>
        </w:rPr>
        <w:footnoteReference w:id="13"/>
      </w:r>
      <w:r w:rsidR="00EA52CA" w:rsidRPr="00C93658">
        <w:t xml:space="preserve"> </w:t>
      </w:r>
      <w:r w:rsidRPr="00C93658">
        <w:t>in order to sustain their temporary accommodation and facilitate a move into settled accommodation.</w:t>
      </w:r>
      <w:r w:rsidR="00923C1C" w:rsidRPr="00C93658">
        <w:t xml:space="preserve"> </w:t>
      </w:r>
      <w:r w:rsidR="00923C1C" w:rsidRPr="00C93658">
        <w:rPr>
          <w:color w:val="000000" w:themeColor="text1"/>
        </w:rPr>
        <w:t xml:space="preserve">All tenants should </w:t>
      </w:r>
      <w:r w:rsidR="009C1936" w:rsidRPr="00C93658">
        <w:rPr>
          <w:color w:val="000000" w:themeColor="text1"/>
        </w:rPr>
        <w:t xml:space="preserve">have their individual needs recognised, </w:t>
      </w:r>
      <w:r w:rsidR="00923C1C" w:rsidRPr="00C93658">
        <w:rPr>
          <w:color w:val="000000" w:themeColor="text1"/>
        </w:rPr>
        <w:t>be treated fairly and with dignity</w:t>
      </w:r>
      <w:r w:rsidR="00790BC6" w:rsidRPr="00C93658">
        <w:rPr>
          <w:color w:val="000000" w:themeColor="text1"/>
        </w:rPr>
        <w:t xml:space="preserve"> and respect</w:t>
      </w:r>
      <w:r w:rsidR="009C1936" w:rsidRPr="00C93658">
        <w:rPr>
          <w:color w:val="000000" w:themeColor="text1"/>
        </w:rPr>
        <w:t>, and receive fair access to housing and housing services</w:t>
      </w:r>
      <w:r w:rsidR="002A0617" w:rsidRPr="00C93658">
        <w:rPr>
          <w:rStyle w:val="FootnoteReference"/>
          <w:color w:val="000000" w:themeColor="text1"/>
        </w:rPr>
        <w:footnoteReference w:id="14"/>
      </w:r>
      <w:r w:rsidR="00FF5B40" w:rsidRPr="00C93658">
        <w:rPr>
          <w:color w:val="000000" w:themeColor="text1"/>
        </w:rPr>
        <w:t xml:space="preserve">. </w:t>
      </w:r>
    </w:p>
    <w:p w14:paraId="06CEBA76" w14:textId="77777777" w:rsidR="009101F0" w:rsidRPr="00C93658" w:rsidRDefault="009101F0" w:rsidP="00457A93">
      <w:pPr>
        <w:spacing w:after="0"/>
        <w:ind w:left="0" w:firstLine="0"/>
        <w:jc w:val="left"/>
      </w:pPr>
    </w:p>
    <w:p w14:paraId="43D40307" w14:textId="77777777" w:rsidR="008F5108" w:rsidRPr="00C93658" w:rsidRDefault="008F5108" w:rsidP="00457A93">
      <w:pPr>
        <w:spacing w:after="0"/>
        <w:ind w:left="0" w:firstLine="0"/>
        <w:jc w:val="left"/>
      </w:pPr>
      <w:r w:rsidRPr="00C93658">
        <w:t>Service delivery standards include:</w:t>
      </w:r>
    </w:p>
    <w:p w14:paraId="37850C4B" w14:textId="77777777" w:rsidR="008F5108" w:rsidRPr="00C93658" w:rsidRDefault="008F5108" w:rsidP="00457A93">
      <w:pPr>
        <w:spacing w:after="0"/>
        <w:ind w:left="0" w:firstLine="0"/>
        <w:jc w:val="left"/>
      </w:pPr>
    </w:p>
    <w:p w14:paraId="0635708B" w14:textId="77777777" w:rsidR="008F5108" w:rsidRPr="00C93658" w:rsidRDefault="008F5108" w:rsidP="00457A93">
      <w:pPr>
        <w:tabs>
          <w:tab w:val="left" w:pos="284"/>
        </w:tabs>
        <w:spacing w:after="0"/>
        <w:ind w:left="0" w:firstLine="0"/>
        <w:jc w:val="left"/>
      </w:pPr>
      <w:r w:rsidRPr="00C93658">
        <w:t>•</w:t>
      </w:r>
      <w:r w:rsidRPr="00C93658">
        <w:tab/>
      </w:r>
      <w:r w:rsidR="006C2964" w:rsidRPr="00C93658">
        <w:t>Providing s</w:t>
      </w:r>
      <w:r w:rsidRPr="00C93658">
        <w:t xml:space="preserve">ervices identified by an assessment of the needs of all household </w:t>
      </w:r>
      <w:r w:rsidR="006C2964" w:rsidRPr="00C93658">
        <w:tab/>
      </w:r>
      <w:r w:rsidRPr="00C93658">
        <w:t>members</w:t>
      </w:r>
      <w:r w:rsidR="005C3872" w:rsidRPr="00C93658">
        <w:t xml:space="preserve"> </w:t>
      </w:r>
      <w:r w:rsidR="006C2964" w:rsidRPr="00C93658">
        <w:t xml:space="preserve">to </w:t>
      </w:r>
      <w:r w:rsidR="005C3872" w:rsidRPr="00C93658">
        <w:t xml:space="preserve">be undertaken when the household first enters temporary </w:t>
      </w:r>
      <w:r w:rsidR="006C2964" w:rsidRPr="00C93658">
        <w:tab/>
        <w:t xml:space="preserve">accommodation. This </w:t>
      </w:r>
      <w:r w:rsidR="005C3872" w:rsidRPr="00C93658">
        <w:t xml:space="preserve">should be </w:t>
      </w:r>
      <w:r w:rsidRPr="00C93658">
        <w:t>followed up with referrals and supp</w:t>
      </w:r>
      <w:r w:rsidR="005C3872" w:rsidRPr="00C93658">
        <w:t xml:space="preserve">ort to engage </w:t>
      </w:r>
      <w:r w:rsidR="006C2964" w:rsidRPr="00C93658">
        <w:tab/>
      </w:r>
      <w:r w:rsidR="005C3872" w:rsidRPr="00C93658">
        <w:t xml:space="preserve">with the relevant </w:t>
      </w:r>
      <w:r w:rsidRPr="00C93658">
        <w:t xml:space="preserve">housing, health, education, social care services and independent </w:t>
      </w:r>
      <w:r w:rsidR="006C2964" w:rsidRPr="00C93658">
        <w:tab/>
      </w:r>
      <w:r w:rsidRPr="00C93658">
        <w:t>advice services;</w:t>
      </w:r>
    </w:p>
    <w:p w14:paraId="4B2B2910" w14:textId="77777777" w:rsidR="00B667B2" w:rsidRPr="00C93658" w:rsidRDefault="00B667B2" w:rsidP="00457A93">
      <w:pPr>
        <w:numPr>
          <w:ilvl w:val="0"/>
          <w:numId w:val="10"/>
        </w:numPr>
        <w:spacing w:after="0"/>
        <w:ind w:left="284" w:hanging="284"/>
        <w:contextualSpacing/>
        <w:rPr>
          <w:color w:val="000000" w:themeColor="text1"/>
        </w:rPr>
      </w:pPr>
      <w:r w:rsidRPr="00C93658">
        <w:rPr>
          <w:color w:val="000000" w:themeColor="text1"/>
        </w:rPr>
        <w:t>To assist the tenant’s understanding of their right to support, the availability and quality of service provision should be specified in a variety of formats and the tenant assisted to exercise these rights if the support they are entitled to is not realised;</w:t>
      </w:r>
    </w:p>
    <w:p w14:paraId="51D316DD" w14:textId="77777777" w:rsidR="008F5108" w:rsidRPr="00C93658" w:rsidRDefault="006C2964" w:rsidP="00457A93">
      <w:pPr>
        <w:numPr>
          <w:ilvl w:val="0"/>
          <w:numId w:val="10"/>
        </w:numPr>
        <w:tabs>
          <w:tab w:val="left" w:pos="284"/>
        </w:tabs>
        <w:spacing w:after="0"/>
        <w:ind w:left="284" w:hanging="284"/>
        <w:contextualSpacing/>
        <w:jc w:val="left"/>
        <w:rPr>
          <w:color w:val="000000" w:themeColor="text1"/>
        </w:rPr>
      </w:pPr>
      <w:r w:rsidRPr="00C93658">
        <w:rPr>
          <w:color w:val="000000" w:themeColor="text1"/>
        </w:rPr>
        <w:t>S</w:t>
      </w:r>
      <w:r w:rsidR="008F5108" w:rsidRPr="00C93658">
        <w:rPr>
          <w:color w:val="000000" w:themeColor="text1"/>
        </w:rPr>
        <w:t>upport to access different types of accommodation</w:t>
      </w:r>
      <w:r w:rsidR="00C07A90" w:rsidRPr="00C93658">
        <w:rPr>
          <w:color w:val="000000" w:themeColor="text1"/>
        </w:rPr>
        <w:t xml:space="preserve"> to be allocated on the basis of gender identity,</w:t>
      </w:r>
      <w:r w:rsidR="008F5108" w:rsidRPr="00C93658">
        <w:rPr>
          <w:color w:val="000000" w:themeColor="text1"/>
        </w:rPr>
        <w:t xml:space="preserve"> especially where households are fleeing domestic abuse and the accommodation is mixed sex and/or </w:t>
      </w:r>
      <w:r w:rsidR="00C07A90" w:rsidRPr="00C93658">
        <w:rPr>
          <w:color w:val="000000" w:themeColor="text1"/>
        </w:rPr>
        <w:t xml:space="preserve">is </w:t>
      </w:r>
      <w:r w:rsidR="008F5108" w:rsidRPr="00C93658">
        <w:rPr>
          <w:color w:val="000000" w:themeColor="text1"/>
        </w:rPr>
        <w:t>only staff</w:t>
      </w:r>
      <w:r w:rsidR="00C07A90" w:rsidRPr="00C93658">
        <w:rPr>
          <w:color w:val="000000" w:themeColor="text1"/>
        </w:rPr>
        <w:t xml:space="preserve">ed by </w:t>
      </w:r>
      <w:r w:rsidR="005C3872" w:rsidRPr="00C93658">
        <w:rPr>
          <w:color w:val="000000" w:themeColor="text1"/>
        </w:rPr>
        <w:t>a single</w:t>
      </w:r>
      <w:r w:rsidR="00C07A90" w:rsidRPr="00C93658">
        <w:rPr>
          <w:color w:val="000000" w:themeColor="text1"/>
        </w:rPr>
        <w:t xml:space="preserve"> gender</w:t>
      </w:r>
      <w:r w:rsidR="008F5108" w:rsidRPr="00C93658">
        <w:rPr>
          <w:color w:val="000000" w:themeColor="text1"/>
        </w:rPr>
        <w:t>;</w:t>
      </w:r>
    </w:p>
    <w:p w14:paraId="2A210423" w14:textId="77777777" w:rsidR="00B667B2" w:rsidRPr="00C93658" w:rsidRDefault="00B667B2" w:rsidP="00457A93">
      <w:pPr>
        <w:numPr>
          <w:ilvl w:val="0"/>
          <w:numId w:val="10"/>
        </w:numPr>
        <w:spacing w:after="0"/>
        <w:ind w:left="284" w:hanging="284"/>
        <w:contextualSpacing/>
        <w:rPr>
          <w:color w:val="000000" w:themeColor="text1"/>
        </w:rPr>
      </w:pPr>
      <w:r w:rsidRPr="00C93658">
        <w:rPr>
          <w:color w:val="000000" w:themeColor="text1"/>
        </w:rPr>
        <w:lastRenderedPageBreak/>
        <w:t>Staff in homeless and support services should receive dom</w:t>
      </w:r>
      <w:r w:rsidR="006C2964" w:rsidRPr="00C93658">
        <w:rPr>
          <w:color w:val="000000" w:themeColor="text1"/>
        </w:rPr>
        <w:t xml:space="preserve">estic abuse training and single </w:t>
      </w:r>
      <w:r w:rsidRPr="00C93658">
        <w:rPr>
          <w:color w:val="000000" w:themeColor="text1"/>
        </w:rPr>
        <w:t xml:space="preserve">sex accommodation should be provided for households fleeing domestic abuse; </w:t>
      </w:r>
    </w:p>
    <w:p w14:paraId="4FA8831D" w14:textId="77777777" w:rsidR="008F5108" w:rsidRPr="00C93658" w:rsidRDefault="008F5108" w:rsidP="00457A93">
      <w:pPr>
        <w:tabs>
          <w:tab w:val="left" w:pos="284"/>
        </w:tabs>
        <w:spacing w:after="0"/>
        <w:ind w:left="0" w:firstLine="0"/>
        <w:jc w:val="left"/>
      </w:pPr>
      <w:r w:rsidRPr="00C93658">
        <w:t>•</w:t>
      </w:r>
      <w:r w:rsidRPr="00C93658">
        <w:tab/>
        <w:t xml:space="preserve">Support to access flexible and ongoing needs led support, specifically where </w:t>
      </w:r>
      <w:r w:rsidRPr="00C93658">
        <w:tab/>
        <w:t>households have multiple and complex needs</w:t>
      </w:r>
      <w:r w:rsidR="0092679B" w:rsidRPr="00C93658">
        <w:t>, and</w:t>
      </w:r>
      <w:r w:rsidR="0092679B" w:rsidRPr="00C93658">
        <w:rPr>
          <w:color w:val="00B0F0"/>
        </w:rPr>
        <w:t xml:space="preserve"> </w:t>
      </w:r>
      <w:r w:rsidR="0092679B" w:rsidRPr="00C93658">
        <w:rPr>
          <w:color w:val="000000" w:themeColor="text1"/>
        </w:rPr>
        <w:t xml:space="preserve">a case coordination approach </w:t>
      </w:r>
      <w:r w:rsidR="0092679B" w:rsidRPr="00C93658">
        <w:rPr>
          <w:color w:val="000000" w:themeColor="text1"/>
        </w:rPr>
        <w:tab/>
        <w:t>adopted for households where various services are involved</w:t>
      </w:r>
      <w:r w:rsidRPr="00C93658">
        <w:rPr>
          <w:color w:val="000000" w:themeColor="text1"/>
        </w:rPr>
        <w:t>;</w:t>
      </w:r>
    </w:p>
    <w:p w14:paraId="0EBAC58E" w14:textId="77777777" w:rsidR="008F5108" w:rsidRPr="00C93658" w:rsidRDefault="008F5108" w:rsidP="00457A93">
      <w:pPr>
        <w:tabs>
          <w:tab w:val="left" w:pos="284"/>
        </w:tabs>
        <w:spacing w:after="0"/>
        <w:ind w:left="0" w:firstLine="0"/>
        <w:jc w:val="left"/>
      </w:pPr>
      <w:r w:rsidRPr="00C93658">
        <w:t>•</w:t>
      </w:r>
      <w:r w:rsidRPr="00C93658">
        <w:tab/>
        <w:t xml:space="preserve">Support to access the necessary information of the appropriate services </w:t>
      </w:r>
      <w:r w:rsidRPr="00C93658">
        <w:tab/>
        <w:t xml:space="preserve">including counselling, addictions, mental health, medical, dental, optical and </w:t>
      </w:r>
      <w:r w:rsidRPr="00C93658">
        <w:tab/>
        <w:t xml:space="preserve">money/welfare advice to signpost the household to relevant and available </w:t>
      </w:r>
      <w:r w:rsidRPr="00C93658">
        <w:tab/>
        <w:t>support;</w:t>
      </w:r>
    </w:p>
    <w:p w14:paraId="2E39A025" w14:textId="77777777" w:rsidR="00E728DC" w:rsidRPr="00C93658" w:rsidRDefault="00E728DC" w:rsidP="00457A93">
      <w:pPr>
        <w:tabs>
          <w:tab w:val="left" w:pos="284"/>
        </w:tabs>
        <w:spacing w:after="0"/>
        <w:ind w:left="284" w:hanging="284"/>
        <w:jc w:val="left"/>
        <w:rPr>
          <w:color w:val="000000" w:themeColor="text1"/>
        </w:rPr>
      </w:pPr>
      <w:r w:rsidRPr="00C93658">
        <w:t>•</w:t>
      </w:r>
      <w:r w:rsidRPr="00C93658">
        <w:tab/>
      </w:r>
      <w:r w:rsidRPr="00C93658">
        <w:rPr>
          <w:color w:val="000000" w:themeColor="text1"/>
        </w:rPr>
        <w:t>Staff have appropriate training in identifying overdoses and how to administer Naloxone, and know the relevant bodies which to notify in such instances;</w:t>
      </w:r>
    </w:p>
    <w:p w14:paraId="73C170D2" w14:textId="77777777" w:rsidR="008F5108" w:rsidRPr="00C93658" w:rsidRDefault="008F5108" w:rsidP="00457A93">
      <w:pPr>
        <w:numPr>
          <w:ilvl w:val="0"/>
          <w:numId w:val="8"/>
        </w:numPr>
        <w:tabs>
          <w:tab w:val="left" w:pos="284"/>
        </w:tabs>
        <w:spacing w:after="0"/>
        <w:ind w:left="0" w:firstLine="0"/>
        <w:contextualSpacing/>
        <w:jc w:val="left"/>
      </w:pPr>
      <w:r w:rsidRPr="00C93658">
        <w:t xml:space="preserve">Psychologically Informed Environments, where appropriate, and if required, </w:t>
      </w:r>
      <w:r w:rsidRPr="00C93658">
        <w:tab/>
        <w:t>ensuring staff have been trained in trauma informed care to ensure person-</w:t>
      </w:r>
      <w:r w:rsidRPr="00C93658">
        <w:tab/>
        <w:t>centred needs are met;</w:t>
      </w:r>
    </w:p>
    <w:p w14:paraId="5F123022" w14:textId="77777777" w:rsidR="008F5108" w:rsidRPr="00C93658" w:rsidRDefault="008F5108" w:rsidP="00457A93">
      <w:pPr>
        <w:pStyle w:val="ListParagraph"/>
        <w:numPr>
          <w:ilvl w:val="0"/>
          <w:numId w:val="14"/>
        </w:numPr>
        <w:tabs>
          <w:tab w:val="left" w:pos="284"/>
        </w:tabs>
        <w:spacing w:after="0"/>
        <w:ind w:left="284" w:hanging="284"/>
        <w:jc w:val="left"/>
      </w:pPr>
      <w:r w:rsidRPr="00C93658">
        <w:t xml:space="preserve">Regular reviews of household’s needs on a case by case basis, agreed by the household, and taking into account any change in circumstances; </w:t>
      </w:r>
    </w:p>
    <w:p w14:paraId="57CD6E54" w14:textId="77777777" w:rsidR="008F5108" w:rsidRPr="00C93658" w:rsidRDefault="008F5108" w:rsidP="00457A93">
      <w:pPr>
        <w:tabs>
          <w:tab w:val="left" w:pos="284"/>
        </w:tabs>
        <w:spacing w:after="0"/>
        <w:ind w:left="0" w:firstLine="0"/>
        <w:jc w:val="left"/>
      </w:pPr>
      <w:r w:rsidRPr="00C93658">
        <w:t>•</w:t>
      </w:r>
      <w:r w:rsidRPr="00C93658">
        <w:tab/>
        <w:t xml:space="preserve">Regular and sustained home visits by allocated officers to identify any unmet </w:t>
      </w:r>
      <w:r w:rsidRPr="00C93658">
        <w:tab/>
        <w:t xml:space="preserve">needs of the household; </w:t>
      </w:r>
      <w:r w:rsidR="002A0617" w:rsidRPr="00C93658">
        <w:t>and</w:t>
      </w:r>
    </w:p>
    <w:p w14:paraId="7F0E6E85" w14:textId="77777777" w:rsidR="008F5108" w:rsidRPr="00C93658" w:rsidRDefault="008F5108" w:rsidP="00457A93">
      <w:pPr>
        <w:tabs>
          <w:tab w:val="left" w:pos="284"/>
        </w:tabs>
        <w:spacing w:after="0"/>
        <w:ind w:left="0" w:firstLine="0"/>
        <w:jc w:val="left"/>
      </w:pPr>
      <w:r w:rsidRPr="00C93658">
        <w:t>•</w:t>
      </w:r>
      <w:r w:rsidRPr="00C93658">
        <w:tab/>
      </w:r>
      <w:r w:rsidR="00635C32" w:rsidRPr="00C93658">
        <w:t xml:space="preserve">The social landlord </w:t>
      </w:r>
      <w:r w:rsidR="006C2964" w:rsidRPr="00C93658">
        <w:t>ensuring</w:t>
      </w:r>
      <w:r w:rsidR="00635C32" w:rsidRPr="00C93658">
        <w:t xml:space="preserve"> there is o</w:t>
      </w:r>
      <w:r w:rsidRPr="00C93658">
        <w:t xml:space="preserve">ngoing communication with the household </w:t>
      </w:r>
      <w:r w:rsidR="00635C32" w:rsidRPr="00C93658">
        <w:tab/>
      </w:r>
      <w:r w:rsidR="002A0617" w:rsidRPr="00C93658">
        <w:t>with easy access to h</w:t>
      </w:r>
      <w:r w:rsidRPr="00C93658">
        <w:t xml:space="preserve">ousing </w:t>
      </w:r>
      <w:r w:rsidR="002A0617" w:rsidRPr="00C93658">
        <w:t>o</w:t>
      </w:r>
      <w:r w:rsidRPr="00C93658">
        <w:t xml:space="preserve">fficers to discuss issues, ensuring that any </w:t>
      </w:r>
      <w:r w:rsidR="00635C32" w:rsidRPr="00C93658">
        <w:tab/>
      </w:r>
      <w:r w:rsidRPr="00C93658">
        <w:t>information provided is available in different formats and an interpre</w:t>
      </w:r>
      <w:r w:rsidR="00A47865" w:rsidRPr="00C93658">
        <w:t xml:space="preserve">ter is provided </w:t>
      </w:r>
      <w:r w:rsidR="00635C32" w:rsidRPr="00C93658">
        <w:tab/>
      </w:r>
      <w:r w:rsidR="002A0617" w:rsidRPr="00C93658">
        <w:t>where necessary.</w:t>
      </w:r>
    </w:p>
    <w:p w14:paraId="67B2D4A2" w14:textId="77777777" w:rsidR="00457A93" w:rsidRPr="00C93658" w:rsidRDefault="00457A93" w:rsidP="00457A93">
      <w:pPr>
        <w:spacing w:after="0"/>
        <w:jc w:val="left"/>
        <w:rPr>
          <w:b/>
          <w:u w:val="single"/>
        </w:rPr>
      </w:pPr>
    </w:p>
    <w:p w14:paraId="52942F7B" w14:textId="77777777" w:rsidR="008F5108" w:rsidRPr="00C93658" w:rsidRDefault="008F5108" w:rsidP="00457A93">
      <w:pPr>
        <w:spacing w:after="0"/>
        <w:jc w:val="left"/>
        <w:rPr>
          <w:u w:val="single"/>
        </w:rPr>
      </w:pPr>
      <w:r w:rsidRPr="00C93658">
        <w:rPr>
          <w:b/>
          <w:u w:val="single"/>
        </w:rPr>
        <w:t>Management standards</w:t>
      </w:r>
    </w:p>
    <w:p w14:paraId="19EE595A" w14:textId="77777777" w:rsidR="008F5108" w:rsidRPr="00C93658" w:rsidRDefault="008F5108" w:rsidP="00457A93">
      <w:pPr>
        <w:spacing w:after="0"/>
        <w:jc w:val="left"/>
      </w:pPr>
    </w:p>
    <w:p w14:paraId="67E6991A" w14:textId="77777777" w:rsidR="003A172A" w:rsidRPr="00C93658" w:rsidRDefault="008F5108" w:rsidP="00457A93">
      <w:pPr>
        <w:spacing w:after="0"/>
        <w:ind w:left="0" w:firstLine="0"/>
        <w:jc w:val="left"/>
      </w:pPr>
      <w:r w:rsidRPr="00C93658">
        <w:t xml:space="preserve">The following standards will ensure that a resident is aware of their rights and responsibilities during their stay in temporary accommodation, including any procedures that they need to follow. </w:t>
      </w:r>
      <w:r w:rsidR="002A0617" w:rsidRPr="00C93658">
        <w:t>The</w:t>
      </w:r>
      <w:r w:rsidRPr="00C93658">
        <w:t xml:space="preserve"> household </w:t>
      </w:r>
      <w:r w:rsidR="002A0617" w:rsidRPr="00C93658">
        <w:t xml:space="preserve">should be provided </w:t>
      </w:r>
      <w:r w:rsidRPr="00C93658">
        <w:t xml:space="preserve">with relevant information at the time of moving in or relocating to alternative temporary accommodation, </w:t>
      </w:r>
      <w:r w:rsidR="002A0617" w:rsidRPr="00C93658">
        <w:t>and</w:t>
      </w:r>
      <w:r w:rsidRPr="00C93658">
        <w:t xml:space="preserve"> support</w:t>
      </w:r>
      <w:r w:rsidR="002A0617" w:rsidRPr="00C93658">
        <w:t>ed</w:t>
      </w:r>
      <w:r w:rsidRPr="00C93658">
        <w:t xml:space="preserve"> to understand the information</w:t>
      </w:r>
      <w:r w:rsidR="003A172A" w:rsidRPr="00C93658">
        <w:t>.</w:t>
      </w:r>
      <w:r w:rsidRPr="00C93658">
        <w:t xml:space="preserve"> </w:t>
      </w:r>
      <w:r w:rsidR="003A172A" w:rsidRPr="00C93658">
        <w:rPr>
          <w:color w:val="000000" w:themeColor="text1"/>
        </w:rPr>
        <w:t xml:space="preserve">Ensuring that people’s rights are </w:t>
      </w:r>
      <w:r w:rsidR="005341B9" w:rsidRPr="00C93658">
        <w:rPr>
          <w:color w:val="000000" w:themeColor="text1"/>
        </w:rPr>
        <w:t>realised</w:t>
      </w:r>
      <w:r w:rsidR="003A172A" w:rsidRPr="00C93658">
        <w:rPr>
          <w:color w:val="000000" w:themeColor="text1"/>
        </w:rPr>
        <w:t xml:space="preserve"> in practice with easy routes to redress and dispute resolution </w:t>
      </w:r>
      <w:r w:rsidRPr="00C93658">
        <w:rPr>
          <w:color w:val="000000" w:themeColor="text1"/>
        </w:rPr>
        <w:t xml:space="preserve">can help to ensure the best possible outcome </w:t>
      </w:r>
      <w:r w:rsidRPr="00C93658">
        <w:t xml:space="preserve">for the household. </w:t>
      </w:r>
    </w:p>
    <w:p w14:paraId="148C5842" w14:textId="77777777" w:rsidR="003A172A" w:rsidRPr="00C93658" w:rsidRDefault="003A172A" w:rsidP="00457A93">
      <w:pPr>
        <w:spacing w:after="0"/>
        <w:ind w:left="0" w:firstLine="0"/>
        <w:jc w:val="left"/>
      </w:pPr>
    </w:p>
    <w:p w14:paraId="67229F56" w14:textId="77777777" w:rsidR="008F5108" w:rsidRPr="00C93658" w:rsidRDefault="008F5108" w:rsidP="00457A93">
      <w:pPr>
        <w:spacing w:after="0"/>
        <w:ind w:left="0" w:firstLine="0"/>
        <w:jc w:val="left"/>
      </w:pPr>
      <w:r w:rsidRPr="00C93658">
        <w:t>This includes ensuring:</w:t>
      </w:r>
    </w:p>
    <w:p w14:paraId="36478B65" w14:textId="77777777" w:rsidR="008F5108" w:rsidRPr="00C93658" w:rsidRDefault="008F5108" w:rsidP="00457A93">
      <w:pPr>
        <w:spacing w:after="0"/>
        <w:ind w:left="0" w:firstLine="0"/>
        <w:jc w:val="left"/>
      </w:pPr>
    </w:p>
    <w:p w14:paraId="71BB83C5" w14:textId="77777777" w:rsidR="001C48B9" w:rsidRPr="00C93658" w:rsidRDefault="008F5108" w:rsidP="00457A93">
      <w:pPr>
        <w:tabs>
          <w:tab w:val="left" w:pos="284"/>
        </w:tabs>
        <w:spacing w:after="0"/>
        <w:ind w:left="0" w:firstLine="0"/>
        <w:jc w:val="left"/>
      </w:pPr>
      <w:r w:rsidRPr="00C93658">
        <w:t>•</w:t>
      </w:r>
      <w:r w:rsidRPr="00C93658">
        <w:tab/>
        <w:t xml:space="preserve">A written occupancy agreement is in place and has been explained to the </w:t>
      </w:r>
      <w:r w:rsidRPr="00C93658">
        <w:tab/>
        <w:t xml:space="preserve">household which includes an agreed minimum amount of notice (at least 24 </w:t>
      </w:r>
      <w:r w:rsidRPr="00C93658">
        <w:tab/>
        <w:t xml:space="preserve">hours) that a landlord must give before accessing a person’s property/unit </w:t>
      </w:r>
      <w:r w:rsidRPr="00C93658">
        <w:tab/>
        <w:t>and under what circumstances they would give such notice</w:t>
      </w:r>
      <w:r w:rsidR="001C48B9" w:rsidRPr="00C93658">
        <w:t>;</w:t>
      </w:r>
    </w:p>
    <w:p w14:paraId="41BB13DA" w14:textId="77777777" w:rsidR="001C48B9" w:rsidRPr="00C93658" w:rsidRDefault="001C48B9" w:rsidP="00457A93">
      <w:pPr>
        <w:tabs>
          <w:tab w:val="left" w:pos="284"/>
        </w:tabs>
        <w:spacing w:after="0"/>
        <w:ind w:left="0" w:firstLine="0"/>
        <w:jc w:val="left"/>
        <w:rPr>
          <w:color w:val="000000" w:themeColor="text1"/>
        </w:rPr>
      </w:pPr>
      <w:r w:rsidRPr="00C93658">
        <w:t>•</w:t>
      </w:r>
      <w:r w:rsidRPr="00C93658">
        <w:tab/>
      </w:r>
      <w:r w:rsidR="00A87546" w:rsidRPr="00C93658">
        <w:rPr>
          <w:color w:val="000000" w:themeColor="text1"/>
        </w:rPr>
        <w:t xml:space="preserve">There should be clear communication about tenants’ rights and what tenants can </w:t>
      </w:r>
      <w:r w:rsidRPr="00C93658">
        <w:rPr>
          <w:color w:val="000000" w:themeColor="text1"/>
        </w:rPr>
        <w:tab/>
      </w:r>
      <w:r w:rsidR="00A87546" w:rsidRPr="00C93658">
        <w:rPr>
          <w:color w:val="000000" w:themeColor="text1"/>
        </w:rPr>
        <w:t>expect</w:t>
      </w:r>
      <w:r w:rsidR="009E2988" w:rsidRPr="00C93658">
        <w:rPr>
          <w:color w:val="000000" w:themeColor="text1"/>
        </w:rPr>
        <w:t>,</w:t>
      </w:r>
      <w:r w:rsidR="00A87546" w:rsidRPr="00C93658">
        <w:rPr>
          <w:color w:val="000000" w:themeColor="text1"/>
        </w:rPr>
        <w:t xml:space="preserve"> to ensure people have redress. </w:t>
      </w:r>
      <w:r w:rsidR="00F82705" w:rsidRPr="00C93658">
        <w:rPr>
          <w:color w:val="000000" w:themeColor="text1"/>
        </w:rPr>
        <w:t>This includes a</w:t>
      </w:r>
      <w:r w:rsidR="00F82705" w:rsidRPr="00C93658">
        <w:rPr>
          <w:rFonts w:cs="Arial"/>
          <w:color w:val="000000" w:themeColor="text1"/>
          <w:szCs w:val="24"/>
          <w:lang w:eastAsia="en-GB"/>
        </w:rPr>
        <w:t>dvising o</w:t>
      </w:r>
      <w:r w:rsidRPr="00C93658">
        <w:rPr>
          <w:rFonts w:cs="Arial"/>
          <w:color w:val="000000" w:themeColor="text1"/>
          <w:szCs w:val="24"/>
          <w:lang w:eastAsia="en-GB"/>
        </w:rPr>
        <w:t xml:space="preserve">r assisting a </w:t>
      </w:r>
      <w:r w:rsidRPr="00C93658">
        <w:rPr>
          <w:rFonts w:cs="Arial"/>
          <w:color w:val="000000" w:themeColor="text1"/>
          <w:szCs w:val="24"/>
          <w:lang w:eastAsia="en-GB"/>
        </w:rPr>
        <w:tab/>
      </w:r>
      <w:r w:rsidR="00F82705" w:rsidRPr="00C93658">
        <w:rPr>
          <w:rFonts w:cs="Arial"/>
          <w:color w:val="000000" w:themeColor="text1"/>
          <w:szCs w:val="24"/>
          <w:lang w:eastAsia="en-GB"/>
        </w:rPr>
        <w:t>person in understanding and managing their tenancy rights and responsibilities</w:t>
      </w:r>
      <w:r w:rsidR="001B4D42" w:rsidRPr="00C93658">
        <w:rPr>
          <w:rStyle w:val="FootnoteReference"/>
          <w:rFonts w:cs="Arial"/>
          <w:color w:val="000000" w:themeColor="text1"/>
          <w:szCs w:val="24"/>
          <w:lang w:eastAsia="en-GB"/>
        </w:rPr>
        <w:footnoteReference w:id="15"/>
      </w:r>
      <w:r w:rsidR="00F82705" w:rsidRPr="00C93658">
        <w:rPr>
          <w:rFonts w:cs="Arial"/>
          <w:color w:val="000000" w:themeColor="text1"/>
          <w:szCs w:val="24"/>
          <w:lang w:eastAsia="en-GB"/>
        </w:rPr>
        <w:t xml:space="preserve">, </w:t>
      </w:r>
      <w:r w:rsidRPr="00C93658">
        <w:rPr>
          <w:rFonts w:cs="Arial"/>
          <w:color w:val="000000" w:themeColor="text1"/>
          <w:szCs w:val="24"/>
          <w:lang w:eastAsia="en-GB"/>
        </w:rPr>
        <w:tab/>
      </w:r>
      <w:r w:rsidR="00F82705" w:rsidRPr="00C93658">
        <w:rPr>
          <w:rFonts w:cs="Arial"/>
          <w:color w:val="000000" w:themeColor="text1"/>
          <w:szCs w:val="24"/>
          <w:lang w:eastAsia="en-GB"/>
        </w:rPr>
        <w:t>including assisting a person in disputes about those rights and responsibilities;</w:t>
      </w:r>
      <w:r w:rsidR="00F82705" w:rsidRPr="00C93658">
        <w:rPr>
          <w:color w:val="000000" w:themeColor="text1"/>
        </w:rPr>
        <w:t xml:space="preserve">  </w:t>
      </w:r>
    </w:p>
    <w:p w14:paraId="40F572A1" w14:textId="77777777" w:rsidR="00F82705" w:rsidRPr="00C93658" w:rsidRDefault="001C48B9" w:rsidP="00457A93">
      <w:pPr>
        <w:tabs>
          <w:tab w:val="left" w:pos="284"/>
        </w:tabs>
        <w:spacing w:after="0"/>
        <w:ind w:left="0" w:firstLine="0"/>
        <w:jc w:val="left"/>
      </w:pPr>
      <w:r w:rsidRPr="00C93658">
        <w:rPr>
          <w:color w:val="000000" w:themeColor="text1"/>
        </w:rPr>
        <w:t>•</w:t>
      </w:r>
      <w:r w:rsidRPr="00C93658">
        <w:rPr>
          <w:color w:val="000000" w:themeColor="text1"/>
        </w:rPr>
        <w:tab/>
      </w:r>
      <w:r w:rsidR="00BE1A8A" w:rsidRPr="00C93658">
        <w:rPr>
          <w:color w:val="000000" w:themeColor="text1"/>
        </w:rPr>
        <w:t>Ensure that prescribed housing support services</w:t>
      </w:r>
      <w:r w:rsidR="00C95978" w:rsidRPr="00C93658">
        <w:rPr>
          <w:rStyle w:val="FootnoteReference"/>
          <w:color w:val="000000" w:themeColor="text1"/>
        </w:rPr>
        <w:footnoteReference w:id="16"/>
      </w:r>
      <w:r w:rsidR="00BE1A8A" w:rsidRPr="00C93658">
        <w:rPr>
          <w:color w:val="000000" w:themeColor="text1"/>
        </w:rPr>
        <w:t xml:space="preserve"> are provided to homeless </w:t>
      </w:r>
      <w:r w:rsidRPr="00C93658">
        <w:rPr>
          <w:color w:val="000000" w:themeColor="text1"/>
        </w:rPr>
        <w:tab/>
      </w:r>
      <w:r w:rsidR="00BE1A8A" w:rsidRPr="00C93658">
        <w:rPr>
          <w:color w:val="000000" w:themeColor="text1"/>
        </w:rPr>
        <w:t>applicants</w:t>
      </w:r>
      <w:r w:rsidR="006C2964" w:rsidRPr="00C93658">
        <w:rPr>
          <w:color w:val="000000" w:themeColor="text1"/>
        </w:rPr>
        <w:t>,</w:t>
      </w:r>
      <w:r w:rsidR="00BE1A8A" w:rsidRPr="00C93658">
        <w:rPr>
          <w:color w:val="000000" w:themeColor="text1"/>
        </w:rPr>
        <w:t xml:space="preserve"> irrespective of whether a homelessness assessment has taken place </w:t>
      </w:r>
      <w:r w:rsidRPr="00C93658">
        <w:rPr>
          <w:color w:val="000000" w:themeColor="text1"/>
        </w:rPr>
        <w:lastRenderedPageBreak/>
        <w:tab/>
      </w:r>
      <w:r w:rsidR="00BE1A8A" w:rsidRPr="00C93658">
        <w:rPr>
          <w:color w:val="000000" w:themeColor="text1"/>
        </w:rPr>
        <w:t xml:space="preserve">or </w:t>
      </w:r>
      <w:r w:rsidRPr="00C93658">
        <w:rPr>
          <w:color w:val="000000" w:themeColor="text1"/>
        </w:rPr>
        <w:t xml:space="preserve">the applicant is waiting on </w:t>
      </w:r>
      <w:r w:rsidR="00BE1A8A" w:rsidRPr="00C93658">
        <w:rPr>
          <w:color w:val="000000" w:themeColor="text1"/>
        </w:rPr>
        <w:t xml:space="preserve">a </w:t>
      </w:r>
      <w:r w:rsidR="00C95978" w:rsidRPr="00C93658">
        <w:rPr>
          <w:color w:val="000000" w:themeColor="text1"/>
        </w:rPr>
        <w:tab/>
      </w:r>
      <w:r w:rsidR="00BE1A8A" w:rsidRPr="00C93658">
        <w:rPr>
          <w:color w:val="000000" w:themeColor="text1"/>
        </w:rPr>
        <w:t>decision on their homelessness application</w:t>
      </w:r>
      <w:r w:rsidR="006C2964" w:rsidRPr="00C93658">
        <w:rPr>
          <w:color w:val="000000" w:themeColor="text1"/>
        </w:rPr>
        <w:t>,</w:t>
      </w:r>
      <w:r w:rsidR="002A0617" w:rsidRPr="00C93658">
        <w:rPr>
          <w:color w:val="000000" w:themeColor="text1"/>
        </w:rPr>
        <w:t xml:space="preserve"> to </w:t>
      </w:r>
      <w:r w:rsidR="002A0617" w:rsidRPr="00C93658">
        <w:rPr>
          <w:color w:val="000000" w:themeColor="text1"/>
        </w:rPr>
        <w:tab/>
      </w:r>
      <w:r w:rsidR="00BE1A8A" w:rsidRPr="00C93658">
        <w:rPr>
          <w:color w:val="000000" w:themeColor="text1"/>
        </w:rPr>
        <w:t xml:space="preserve">ensure a consistent approach </w:t>
      </w:r>
      <w:r w:rsidR="002A0617" w:rsidRPr="00C93658">
        <w:rPr>
          <w:color w:val="000000" w:themeColor="text1"/>
        </w:rPr>
        <w:t xml:space="preserve">is </w:t>
      </w:r>
      <w:r w:rsidR="00C95978" w:rsidRPr="00C93658">
        <w:rPr>
          <w:color w:val="000000" w:themeColor="text1"/>
        </w:rPr>
        <w:t>taken to the provision of rights advice</w:t>
      </w:r>
      <w:r w:rsidR="002A0617" w:rsidRPr="00C93658">
        <w:rPr>
          <w:color w:val="000000" w:themeColor="text1"/>
        </w:rPr>
        <w:t>;</w:t>
      </w:r>
      <w:r w:rsidR="00BE1A8A" w:rsidRPr="00C93658">
        <w:rPr>
          <w:color w:val="FF0000"/>
        </w:rPr>
        <w:t xml:space="preserve"> </w:t>
      </w:r>
    </w:p>
    <w:p w14:paraId="233B5B90" w14:textId="77777777" w:rsidR="008F5108" w:rsidRPr="00C93658" w:rsidRDefault="00A47865" w:rsidP="00457A93">
      <w:pPr>
        <w:numPr>
          <w:ilvl w:val="0"/>
          <w:numId w:val="8"/>
        </w:numPr>
        <w:tabs>
          <w:tab w:val="left" w:pos="284"/>
        </w:tabs>
        <w:spacing w:after="0"/>
        <w:ind w:left="284" w:hanging="284"/>
        <w:contextualSpacing/>
        <w:jc w:val="left"/>
        <w:rPr>
          <w:color w:val="000000" w:themeColor="text1"/>
        </w:rPr>
      </w:pPr>
      <w:r w:rsidRPr="00C93658">
        <w:t>Information on any h</w:t>
      </w:r>
      <w:r w:rsidR="008F5108" w:rsidRPr="00C93658">
        <w:t>ouse rules has been provided, including an appropriate set of procedures to demonstrate that anti-social behaviour will not be tolerated</w:t>
      </w:r>
      <w:r w:rsidRPr="00C93658">
        <w:t>,</w:t>
      </w:r>
      <w:r w:rsidR="008F5108" w:rsidRPr="00C93658">
        <w:t xml:space="preserve"> especially in s</w:t>
      </w:r>
      <w:r w:rsidRPr="00C93658">
        <w:t>hared accommodation</w:t>
      </w:r>
      <w:r w:rsidR="008F5108" w:rsidRPr="00C93658">
        <w:t xml:space="preserve">; </w:t>
      </w:r>
    </w:p>
    <w:p w14:paraId="37346B52" w14:textId="77777777" w:rsidR="00CD4349" w:rsidRPr="00C93658" w:rsidRDefault="00A47865" w:rsidP="00457A93">
      <w:pPr>
        <w:tabs>
          <w:tab w:val="left" w:pos="284"/>
        </w:tabs>
        <w:spacing w:after="0"/>
        <w:ind w:left="0" w:firstLine="0"/>
        <w:jc w:val="left"/>
        <w:rPr>
          <w:color w:val="000000" w:themeColor="text1"/>
        </w:rPr>
      </w:pPr>
      <w:r w:rsidRPr="00C93658">
        <w:rPr>
          <w:color w:val="000000" w:themeColor="text1"/>
        </w:rPr>
        <w:t>•</w:t>
      </w:r>
      <w:r w:rsidRPr="00C93658">
        <w:rPr>
          <w:color w:val="000000" w:themeColor="text1"/>
        </w:rPr>
        <w:tab/>
        <w:t xml:space="preserve">Information on the </w:t>
      </w:r>
      <w:r w:rsidR="00635C32" w:rsidRPr="00C93658">
        <w:rPr>
          <w:color w:val="000000" w:themeColor="text1"/>
        </w:rPr>
        <w:t>social landlord</w:t>
      </w:r>
      <w:r w:rsidR="00774FDD" w:rsidRPr="00C93658">
        <w:rPr>
          <w:color w:val="000000" w:themeColor="text1"/>
        </w:rPr>
        <w:t>/local authority</w:t>
      </w:r>
      <w:r w:rsidR="00635C32" w:rsidRPr="00C93658">
        <w:rPr>
          <w:color w:val="000000" w:themeColor="text1"/>
        </w:rPr>
        <w:t xml:space="preserve"> </w:t>
      </w:r>
      <w:r w:rsidRPr="00C93658">
        <w:rPr>
          <w:color w:val="000000" w:themeColor="text1"/>
        </w:rPr>
        <w:t>r</w:t>
      </w:r>
      <w:r w:rsidR="008F5108" w:rsidRPr="00C93658">
        <w:rPr>
          <w:color w:val="000000" w:themeColor="text1"/>
        </w:rPr>
        <w:t xml:space="preserve">epairs procedure has been </w:t>
      </w:r>
      <w:r w:rsidR="00774FDD" w:rsidRPr="00C93658">
        <w:rPr>
          <w:color w:val="000000" w:themeColor="text1"/>
        </w:rPr>
        <w:tab/>
      </w:r>
      <w:r w:rsidR="008F5108" w:rsidRPr="00C93658">
        <w:rPr>
          <w:color w:val="000000" w:themeColor="text1"/>
        </w:rPr>
        <w:t>provided</w:t>
      </w:r>
      <w:r w:rsidR="009C06E0" w:rsidRPr="00C93658">
        <w:rPr>
          <w:color w:val="000000" w:themeColor="text1"/>
        </w:rPr>
        <w:t>,</w:t>
      </w:r>
      <w:r w:rsidR="00CD4349" w:rsidRPr="00C93658">
        <w:rPr>
          <w:color w:val="000000" w:themeColor="text1"/>
        </w:rPr>
        <w:t xml:space="preserve"> including</w:t>
      </w:r>
      <w:r w:rsidR="00774FDD" w:rsidRPr="00C93658">
        <w:rPr>
          <w:color w:val="000000" w:themeColor="text1"/>
        </w:rPr>
        <w:t xml:space="preserve"> </w:t>
      </w:r>
      <w:r w:rsidR="00CD4349" w:rsidRPr="00C93658">
        <w:rPr>
          <w:color w:val="000000" w:themeColor="text1"/>
        </w:rPr>
        <w:t xml:space="preserve">on how to report a repair, and the timescales within which a </w:t>
      </w:r>
      <w:r w:rsidR="00774FDD" w:rsidRPr="00C93658">
        <w:rPr>
          <w:color w:val="000000" w:themeColor="text1"/>
        </w:rPr>
        <w:tab/>
      </w:r>
      <w:r w:rsidR="00CD4349" w:rsidRPr="00C93658">
        <w:rPr>
          <w:color w:val="000000" w:themeColor="text1"/>
        </w:rPr>
        <w:t>repair should be</w:t>
      </w:r>
      <w:r w:rsidR="00774FDD" w:rsidRPr="00C93658">
        <w:rPr>
          <w:color w:val="000000" w:themeColor="text1"/>
        </w:rPr>
        <w:t xml:space="preserve"> </w:t>
      </w:r>
      <w:r w:rsidR="00CD4349" w:rsidRPr="00C93658">
        <w:rPr>
          <w:color w:val="000000" w:themeColor="text1"/>
        </w:rPr>
        <w:t>carried</w:t>
      </w:r>
      <w:r w:rsidR="00AA1A2C" w:rsidRPr="00C93658">
        <w:rPr>
          <w:color w:val="000000" w:themeColor="text1"/>
        </w:rPr>
        <w:t xml:space="preserve"> out</w:t>
      </w:r>
      <w:r w:rsidR="00CD4349" w:rsidRPr="00C93658">
        <w:rPr>
          <w:color w:val="000000" w:themeColor="text1"/>
        </w:rPr>
        <w:t>.</w:t>
      </w:r>
      <w:r w:rsidR="00635C32" w:rsidRPr="00C93658">
        <w:rPr>
          <w:color w:val="000000" w:themeColor="text1"/>
        </w:rPr>
        <w:t xml:space="preserve"> </w:t>
      </w:r>
      <w:r w:rsidR="00AA1A2C" w:rsidRPr="00C93658">
        <w:rPr>
          <w:color w:val="000000" w:themeColor="text1"/>
        </w:rPr>
        <w:t xml:space="preserve">Tenants should be included in any consultation on </w:t>
      </w:r>
      <w:r w:rsidR="00774FDD" w:rsidRPr="00C93658">
        <w:rPr>
          <w:color w:val="000000" w:themeColor="text1"/>
        </w:rPr>
        <w:tab/>
      </w:r>
      <w:r w:rsidR="00AA1A2C" w:rsidRPr="00C93658">
        <w:rPr>
          <w:color w:val="000000" w:themeColor="text1"/>
        </w:rPr>
        <w:t>the repair timescales for their property;</w:t>
      </w:r>
    </w:p>
    <w:p w14:paraId="7105F19E" w14:textId="77777777" w:rsidR="008F5108" w:rsidRPr="00C93658" w:rsidRDefault="008F5108" w:rsidP="00457A93">
      <w:pPr>
        <w:tabs>
          <w:tab w:val="left" w:pos="284"/>
        </w:tabs>
        <w:spacing w:after="0"/>
        <w:ind w:left="0" w:firstLine="0"/>
        <w:jc w:val="left"/>
      </w:pPr>
      <w:r w:rsidRPr="00C93658">
        <w:t>•</w:t>
      </w:r>
      <w:r w:rsidRPr="00C93658">
        <w:tab/>
        <w:t>The household is provided with</w:t>
      </w:r>
      <w:r w:rsidR="007D06EB" w:rsidRPr="00C93658">
        <w:t>,</w:t>
      </w:r>
      <w:r w:rsidRPr="00C93658">
        <w:t xml:space="preserve"> or can access</w:t>
      </w:r>
      <w:r w:rsidR="007D06EB" w:rsidRPr="00C93658">
        <w:t>,</w:t>
      </w:r>
      <w:r w:rsidRPr="00C93658">
        <w:t xml:space="preserve"> all relevant information applicable </w:t>
      </w:r>
      <w:r w:rsidRPr="00C93658">
        <w:tab/>
        <w:t>to the household’s requirements whilst in temporary accommodation</w:t>
      </w:r>
      <w:r w:rsidR="007D06EB" w:rsidRPr="00C93658">
        <w:t>,</w:t>
      </w:r>
      <w:r w:rsidRPr="00C93658">
        <w:t xml:space="preserve"> and this </w:t>
      </w:r>
      <w:r w:rsidRPr="00C93658">
        <w:tab/>
        <w:t>information is available in different formats;</w:t>
      </w:r>
    </w:p>
    <w:p w14:paraId="0C132985" w14:textId="77777777" w:rsidR="008F5108" w:rsidRPr="00C93658" w:rsidRDefault="00A47865" w:rsidP="00457A93">
      <w:pPr>
        <w:tabs>
          <w:tab w:val="left" w:pos="284"/>
        </w:tabs>
        <w:spacing w:after="0"/>
        <w:ind w:left="0" w:firstLine="0"/>
        <w:jc w:val="left"/>
      </w:pPr>
      <w:r w:rsidRPr="00C93658">
        <w:t>•</w:t>
      </w:r>
      <w:r w:rsidRPr="00C93658">
        <w:tab/>
        <w:t>Information on the n</w:t>
      </w:r>
      <w:r w:rsidR="008F5108" w:rsidRPr="00C93658">
        <w:t xml:space="preserve">otice period to end an occupancy agreement, including the </w:t>
      </w:r>
      <w:r w:rsidR="008F5108" w:rsidRPr="00C93658">
        <w:tab/>
        <w:t>right to appeal</w:t>
      </w:r>
      <w:r w:rsidR="007D06EB" w:rsidRPr="00C93658">
        <w:t>,</w:t>
      </w:r>
      <w:r w:rsidR="008F5108" w:rsidRPr="00C93658">
        <w:t xml:space="preserve"> is provided; </w:t>
      </w:r>
    </w:p>
    <w:p w14:paraId="562C952D" w14:textId="77777777" w:rsidR="008F5108" w:rsidRPr="008F5108" w:rsidRDefault="008F5108" w:rsidP="00457A93">
      <w:pPr>
        <w:tabs>
          <w:tab w:val="left" w:pos="284"/>
        </w:tabs>
        <w:spacing w:after="0"/>
        <w:ind w:left="0" w:firstLine="0"/>
        <w:jc w:val="left"/>
      </w:pPr>
      <w:r w:rsidRPr="00C93658">
        <w:t>•</w:t>
      </w:r>
      <w:r w:rsidRPr="00C93658">
        <w:tab/>
        <w:t xml:space="preserve">Procedures are in place to ensure there is minimum disruption to the household </w:t>
      </w:r>
      <w:r w:rsidRPr="00C93658">
        <w:tab/>
        <w:t xml:space="preserve">when moving in and out of the accommodation and </w:t>
      </w:r>
      <w:r w:rsidR="007D06EB" w:rsidRPr="00C93658">
        <w:t xml:space="preserve">the household is </w:t>
      </w:r>
      <w:r w:rsidRPr="00C93658">
        <w:t>made</w:t>
      </w:r>
      <w:r w:rsidRPr="008F5108">
        <w:t xml:space="preserve"> aware </w:t>
      </w:r>
      <w:r w:rsidRPr="008F5108">
        <w:tab/>
        <w:t xml:space="preserve">of any support available to help with the move; </w:t>
      </w:r>
    </w:p>
    <w:p w14:paraId="0763D297" w14:textId="77777777" w:rsidR="008F5108" w:rsidRPr="008F5108" w:rsidRDefault="008F5108" w:rsidP="00457A93">
      <w:pPr>
        <w:tabs>
          <w:tab w:val="left" w:pos="284"/>
        </w:tabs>
        <w:spacing w:after="0"/>
        <w:ind w:left="0" w:firstLine="0"/>
        <w:jc w:val="left"/>
      </w:pPr>
      <w:r w:rsidRPr="008F5108">
        <w:t>•</w:t>
      </w:r>
      <w:r w:rsidRPr="008F5108">
        <w:tab/>
        <w:t xml:space="preserve">Procedures are in place to protect personal possessions and provide support, </w:t>
      </w:r>
      <w:r w:rsidRPr="008F5108">
        <w:tab/>
        <w:t>advice and information on storage where necessary;</w:t>
      </w:r>
    </w:p>
    <w:p w14:paraId="1B92AC45" w14:textId="77777777" w:rsidR="008F5108" w:rsidRPr="008F5108" w:rsidRDefault="008F5108" w:rsidP="00457A93">
      <w:pPr>
        <w:tabs>
          <w:tab w:val="left" w:pos="284"/>
        </w:tabs>
        <w:spacing w:after="0"/>
        <w:ind w:left="0" w:firstLine="0"/>
        <w:jc w:val="left"/>
      </w:pPr>
      <w:r w:rsidRPr="008F5108">
        <w:t>•</w:t>
      </w:r>
      <w:r w:rsidRPr="008F5108">
        <w:tab/>
        <w:t>That residents are involved in all discussions surrounding their needs</w:t>
      </w:r>
      <w:r w:rsidR="007D06EB">
        <w:t>,</w:t>
      </w:r>
      <w:r w:rsidRPr="008F5108">
        <w:t xml:space="preserve"> including </w:t>
      </w:r>
      <w:r w:rsidRPr="008F5108">
        <w:tab/>
        <w:t>relocation and changes to occupancy agreements;</w:t>
      </w:r>
    </w:p>
    <w:p w14:paraId="64E79C7F" w14:textId="77777777" w:rsidR="00C12BDE" w:rsidRPr="00774FDD" w:rsidRDefault="008F5108" w:rsidP="00457A93">
      <w:pPr>
        <w:tabs>
          <w:tab w:val="left" w:pos="284"/>
        </w:tabs>
        <w:spacing w:after="0"/>
        <w:ind w:left="0" w:firstLine="0"/>
        <w:jc w:val="left"/>
        <w:rPr>
          <w:color w:val="000000" w:themeColor="text1"/>
        </w:rPr>
      </w:pPr>
      <w:r w:rsidRPr="008F5108">
        <w:t>•</w:t>
      </w:r>
      <w:r w:rsidR="00C12BDE">
        <w:tab/>
      </w:r>
      <w:r w:rsidR="007D06EB" w:rsidRPr="00C93658">
        <w:rPr>
          <w:color w:val="000000" w:themeColor="text1"/>
        </w:rPr>
        <w:t xml:space="preserve">That </w:t>
      </w:r>
      <w:r w:rsidR="005341B9" w:rsidRPr="00C93658">
        <w:rPr>
          <w:color w:val="000000" w:themeColor="text1"/>
        </w:rPr>
        <w:t xml:space="preserve">households </w:t>
      </w:r>
      <w:r w:rsidR="007D06EB" w:rsidRPr="00C93658">
        <w:rPr>
          <w:color w:val="000000" w:themeColor="text1"/>
        </w:rPr>
        <w:t xml:space="preserve">are </w:t>
      </w:r>
      <w:r w:rsidR="005341B9" w:rsidRPr="00C93658">
        <w:rPr>
          <w:color w:val="000000" w:themeColor="text1"/>
        </w:rPr>
        <w:t>aware of the</w:t>
      </w:r>
      <w:r w:rsidR="00EB0CC4" w:rsidRPr="00C93658">
        <w:rPr>
          <w:color w:val="000000" w:themeColor="text1"/>
        </w:rPr>
        <w:t>ir</w:t>
      </w:r>
      <w:r w:rsidR="005341B9" w:rsidRPr="00C93658">
        <w:rPr>
          <w:color w:val="000000" w:themeColor="text1"/>
        </w:rPr>
        <w:t xml:space="preserve"> </w:t>
      </w:r>
      <w:r w:rsidR="00B91AC5" w:rsidRPr="00C93658">
        <w:rPr>
          <w:color w:val="000000" w:themeColor="text1"/>
        </w:rPr>
        <w:t>social landlord’s/</w:t>
      </w:r>
      <w:r w:rsidR="005341B9" w:rsidRPr="00C93658">
        <w:rPr>
          <w:color w:val="000000" w:themeColor="text1"/>
        </w:rPr>
        <w:t>local a</w:t>
      </w:r>
      <w:r w:rsidR="00C12BDE" w:rsidRPr="00C93658">
        <w:rPr>
          <w:color w:val="000000" w:themeColor="text1"/>
        </w:rPr>
        <w:t xml:space="preserve">uthority’s complaints </w:t>
      </w:r>
      <w:r w:rsidR="00B91AC5" w:rsidRPr="00C93658">
        <w:rPr>
          <w:color w:val="000000" w:themeColor="text1"/>
        </w:rPr>
        <w:tab/>
      </w:r>
      <w:r w:rsidR="00C12BDE" w:rsidRPr="00C93658">
        <w:rPr>
          <w:color w:val="000000" w:themeColor="text1"/>
        </w:rPr>
        <w:t>procedure</w:t>
      </w:r>
      <w:r w:rsidR="005341B9" w:rsidRPr="00C93658">
        <w:rPr>
          <w:color w:val="000000" w:themeColor="text1"/>
        </w:rPr>
        <w:t>,</w:t>
      </w:r>
      <w:r w:rsidR="00B91AC5" w:rsidRPr="00C93658">
        <w:rPr>
          <w:color w:val="000000" w:themeColor="text1"/>
        </w:rPr>
        <w:t xml:space="preserve"> </w:t>
      </w:r>
      <w:r w:rsidR="005341B9" w:rsidRPr="00C93658">
        <w:rPr>
          <w:color w:val="000000" w:themeColor="text1"/>
        </w:rPr>
        <w:t xml:space="preserve">which </w:t>
      </w:r>
      <w:r w:rsidR="00C12BDE" w:rsidRPr="00C93658">
        <w:rPr>
          <w:color w:val="000000" w:themeColor="text1"/>
        </w:rPr>
        <w:t xml:space="preserve">should be clear and in </w:t>
      </w:r>
      <w:r w:rsidR="005341B9" w:rsidRPr="00C93658">
        <w:rPr>
          <w:color w:val="000000" w:themeColor="text1"/>
        </w:rPr>
        <w:t>various</w:t>
      </w:r>
      <w:r w:rsidR="00C12BDE" w:rsidRPr="00C93658">
        <w:rPr>
          <w:color w:val="000000" w:themeColor="text1"/>
        </w:rPr>
        <w:t xml:space="preserve"> formats</w:t>
      </w:r>
      <w:r w:rsidR="00EB0CC4" w:rsidRPr="00C93658">
        <w:rPr>
          <w:color w:val="000000" w:themeColor="text1"/>
        </w:rPr>
        <w:t>.</w:t>
      </w:r>
      <w:r w:rsidR="00C12BDE" w:rsidRPr="00C93658">
        <w:rPr>
          <w:color w:val="000000" w:themeColor="text1"/>
        </w:rPr>
        <w:t xml:space="preserve"> </w:t>
      </w:r>
      <w:r w:rsidR="006C2964" w:rsidRPr="00C93658">
        <w:rPr>
          <w:color w:val="000000" w:themeColor="text1"/>
        </w:rPr>
        <w:t>The way in which</w:t>
      </w:r>
      <w:r w:rsidR="00C12BDE" w:rsidRPr="00C93658">
        <w:rPr>
          <w:color w:val="000000" w:themeColor="text1"/>
        </w:rPr>
        <w:t xml:space="preserve"> </w:t>
      </w:r>
      <w:r w:rsidR="006C2964" w:rsidRPr="00C93658">
        <w:rPr>
          <w:color w:val="000000" w:themeColor="text1"/>
        </w:rPr>
        <w:tab/>
      </w:r>
      <w:r w:rsidR="00C12BDE" w:rsidRPr="00C93658">
        <w:rPr>
          <w:color w:val="000000" w:themeColor="text1"/>
        </w:rPr>
        <w:t xml:space="preserve">households </w:t>
      </w:r>
      <w:r w:rsidR="007D06EB" w:rsidRPr="00C93658">
        <w:rPr>
          <w:color w:val="000000" w:themeColor="text1"/>
        </w:rPr>
        <w:t>a</w:t>
      </w:r>
      <w:r w:rsidR="00C12BDE" w:rsidRPr="00C93658">
        <w:rPr>
          <w:color w:val="000000" w:themeColor="text1"/>
        </w:rPr>
        <w:t>ccess</w:t>
      </w:r>
      <w:r w:rsidR="007D06EB" w:rsidRPr="00C93658">
        <w:rPr>
          <w:color w:val="000000" w:themeColor="text1"/>
        </w:rPr>
        <w:t xml:space="preserve"> </w:t>
      </w:r>
      <w:r w:rsidR="00C12BDE" w:rsidRPr="00C93658">
        <w:rPr>
          <w:color w:val="000000" w:themeColor="text1"/>
        </w:rPr>
        <w:t xml:space="preserve">this information should be included in the </w:t>
      </w:r>
      <w:r w:rsidR="007D06EB" w:rsidRPr="00C93658">
        <w:rPr>
          <w:color w:val="000000" w:themeColor="text1"/>
        </w:rPr>
        <w:t xml:space="preserve">local </w:t>
      </w:r>
      <w:r w:rsidR="00EB0CC4" w:rsidRPr="00C93658">
        <w:rPr>
          <w:color w:val="000000" w:themeColor="text1"/>
        </w:rPr>
        <w:t>authority’</w:t>
      </w:r>
      <w:r w:rsidR="00C12BDE" w:rsidRPr="00C93658">
        <w:rPr>
          <w:color w:val="000000" w:themeColor="text1"/>
        </w:rPr>
        <w:t xml:space="preserve">s </w:t>
      </w:r>
      <w:r w:rsidR="006C2964" w:rsidRPr="00C93658">
        <w:rPr>
          <w:color w:val="000000" w:themeColor="text1"/>
        </w:rPr>
        <w:tab/>
      </w:r>
      <w:r w:rsidR="00C12BDE" w:rsidRPr="00C93658">
        <w:rPr>
          <w:color w:val="000000" w:themeColor="text1"/>
        </w:rPr>
        <w:t>occupancy/tenancy agreement</w:t>
      </w:r>
      <w:r w:rsidR="00EB0CC4" w:rsidRPr="00C93658">
        <w:rPr>
          <w:color w:val="000000" w:themeColor="text1"/>
        </w:rPr>
        <w:t>,</w:t>
      </w:r>
      <w:r w:rsidR="00C12BDE" w:rsidRPr="00C93658">
        <w:rPr>
          <w:color w:val="000000" w:themeColor="text1"/>
        </w:rPr>
        <w:t xml:space="preserve"> which is provided to the tenant when they are </w:t>
      </w:r>
      <w:r w:rsidR="006C2964" w:rsidRPr="00C93658">
        <w:rPr>
          <w:color w:val="000000" w:themeColor="text1"/>
        </w:rPr>
        <w:tab/>
      </w:r>
      <w:r w:rsidR="00C12BDE" w:rsidRPr="00C93658">
        <w:rPr>
          <w:color w:val="000000" w:themeColor="text1"/>
        </w:rPr>
        <w:t>offered accommodation</w:t>
      </w:r>
      <w:r w:rsidR="005341B9" w:rsidRPr="00C93658">
        <w:rPr>
          <w:color w:val="000000" w:themeColor="text1"/>
        </w:rPr>
        <w:t>;</w:t>
      </w:r>
    </w:p>
    <w:p w14:paraId="246B8E47" w14:textId="77777777" w:rsidR="00EB0CC4" w:rsidRPr="00EB0CC4" w:rsidRDefault="00EB0CC4" w:rsidP="00457A93">
      <w:pPr>
        <w:tabs>
          <w:tab w:val="left" w:pos="284"/>
        </w:tabs>
        <w:spacing w:after="0"/>
        <w:ind w:left="0" w:firstLine="0"/>
        <w:jc w:val="left"/>
      </w:pPr>
      <w:r w:rsidRPr="008F5108">
        <w:t>•</w:t>
      </w:r>
      <w:r w:rsidRPr="008F5108">
        <w:tab/>
        <w:t xml:space="preserve">That staffing levels match those required to meet the services of the </w:t>
      </w:r>
      <w:r w:rsidRPr="008F5108">
        <w:tab/>
        <w:t xml:space="preserve">household and all staff have been appropriately trained to understand the </w:t>
      </w:r>
      <w:r w:rsidRPr="008F5108">
        <w:tab/>
        <w:t xml:space="preserve">needs of the household; </w:t>
      </w:r>
      <w:r>
        <w:t>and</w:t>
      </w:r>
      <w:r w:rsidRPr="008F5108">
        <w:t xml:space="preserve"> </w:t>
      </w:r>
    </w:p>
    <w:p w14:paraId="4D3E00F9" w14:textId="77777777" w:rsidR="008F5108" w:rsidRDefault="008F5108" w:rsidP="00457A93">
      <w:pPr>
        <w:numPr>
          <w:ilvl w:val="0"/>
          <w:numId w:val="8"/>
        </w:numPr>
        <w:tabs>
          <w:tab w:val="left" w:pos="284"/>
        </w:tabs>
        <w:spacing w:after="0"/>
        <w:ind w:left="284" w:hanging="284"/>
        <w:contextualSpacing/>
        <w:jc w:val="left"/>
      </w:pPr>
      <w:r w:rsidRPr="008F5108">
        <w:t>That households are provided with a rent statement of charges and how they are paid.</w:t>
      </w:r>
    </w:p>
    <w:p w14:paraId="5EB83FB9" w14:textId="77777777" w:rsidR="00186C08" w:rsidRDefault="00186C08" w:rsidP="00457A93">
      <w:pPr>
        <w:tabs>
          <w:tab w:val="left" w:pos="284"/>
        </w:tabs>
        <w:spacing w:after="0"/>
        <w:ind w:left="284" w:firstLine="0"/>
        <w:contextualSpacing/>
        <w:jc w:val="left"/>
      </w:pPr>
    </w:p>
    <w:p w14:paraId="5D71924B" w14:textId="77777777" w:rsidR="006D6687" w:rsidRDefault="006D6687" w:rsidP="00457A93">
      <w:pPr>
        <w:tabs>
          <w:tab w:val="left" w:pos="284"/>
        </w:tabs>
        <w:spacing w:after="0"/>
        <w:ind w:left="284" w:firstLine="0"/>
        <w:contextualSpacing/>
        <w:jc w:val="left"/>
      </w:pPr>
    </w:p>
    <w:sectPr w:rsidR="006D6687" w:rsidSect="00B561C0">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C7945" w14:textId="77777777" w:rsidR="002C084B" w:rsidRDefault="002C084B" w:rsidP="00532225">
      <w:pPr>
        <w:spacing w:after="0"/>
      </w:pPr>
      <w:r>
        <w:separator/>
      </w:r>
    </w:p>
  </w:endnote>
  <w:endnote w:type="continuationSeparator" w:id="0">
    <w:p w14:paraId="76285595" w14:textId="77777777" w:rsidR="002C084B" w:rsidRDefault="002C084B" w:rsidP="0053222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B4F5" w14:textId="77777777" w:rsidR="001D02DC" w:rsidRDefault="001D0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0197339"/>
      <w:docPartObj>
        <w:docPartGallery w:val="Page Numbers (Bottom of Page)"/>
        <w:docPartUnique/>
      </w:docPartObj>
    </w:sdtPr>
    <w:sdtEndPr>
      <w:rPr>
        <w:noProof/>
      </w:rPr>
    </w:sdtEndPr>
    <w:sdtContent>
      <w:p w14:paraId="0EAFE8E4" w14:textId="77777777" w:rsidR="006115FA" w:rsidRDefault="006115FA">
        <w:pPr>
          <w:pStyle w:val="Footer"/>
          <w:jc w:val="right"/>
        </w:pPr>
        <w:r>
          <w:fldChar w:fldCharType="begin"/>
        </w:r>
        <w:r>
          <w:instrText xml:space="preserve"> PAGE   \* MERGEFORMAT </w:instrText>
        </w:r>
        <w:r>
          <w:fldChar w:fldCharType="separate"/>
        </w:r>
        <w:r w:rsidR="00C93658">
          <w:rPr>
            <w:noProof/>
          </w:rPr>
          <w:t>1</w:t>
        </w:r>
        <w:r>
          <w:rPr>
            <w:noProof/>
          </w:rPr>
          <w:fldChar w:fldCharType="end"/>
        </w:r>
      </w:p>
    </w:sdtContent>
  </w:sdt>
  <w:p w14:paraId="0D863EF5" w14:textId="77777777" w:rsidR="006115FA" w:rsidRDefault="006115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7E84" w14:textId="77777777" w:rsidR="001D02DC" w:rsidRDefault="001D0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48CE7" w14:textId="77777777" w:rsidR="002C084B" w:rsidRDefault="002C084B" w:rsidP="00532225">
      <w:pPr>
        <w:spacing w:after="0"/>
      </w:pPr>
      <w:r>
        <w:separator/>
      </w:r>
    </w:p>
  </w:footnote>
  <w:footnote w:type="continuationSeparator" w:id="0">
    <w:p w14:paraId="28948584" w14:textId="77777777" w:rsidR="002C084B" w:rsidRDefault="002C084B" w:rsidP="00532225">
      <w:pPr>
        <w:spacing w:after="0"/>
      </w:pPr>
      <w:r>
        <w:continuationSeparator/>
      </w:r>
    </w:p>
  </w:footnote>
  <w:footnote w:id="1">
    <w:p w14:paraId="3671C7B2" w14:textId="77777777" w:rsidR="00457A93" w:rsidRPr="008A76C0" w:rsidRDefault="00457A93" w:rsidP="00457A93">
      <w:pPr>
        <w:pStyle w:val="FootnoteText"/>
        <w:ind w:left="0" w:firstLine="0"/>
      </w:pPr>
      <w:r>
        <w:rPr>
          <w:rStyle w:val="FootnoteReference"/>
        </w:rPr>
        <w:footnoteRef/>
      </w:r>
      <w:r>
        <w:t xml:space="preserve"> </w:t>
      </w:r>
      <w:r w:rsidRPr="008A76C0">
        <w:t xml:space="preserve">Association of Local Authority Chief Housing Officers (ALACHO), the Chartered Institute of Housing (CIH), the Scottish Federation of Housing Associations (SFHA), Shelter Scotland, Scottish Women’s Aid and supported by COSLA. </w:t>
      </w:r>
    </w:p>
    <w:p w14:paraId="4606D39A" w14:textId="77777777" w:rsidR="00457A93" w:rsidRDefault="00457A93" w:rsidP="00457A93">
      <w:pPr>
        <w:pStyle w:val="FootnoteText"/>
      </w:pPr>
    </w:p>
  </w:footnote>
  <w:footnote w:id="2">
    <w:p w14:paraId="0EF08FEB" w14:textId="77777777" w:rsidR="00CB11E7" w:rsidRPr="00CB11E7" w:rsidRDefault="00B561BA" w:rsidP="00CB11E7">
      <w:pPr>
        <w:pStyle w:val="FootnoteText"/>
        <w:ind w:left="142" w:hanging="142"/>
        <w:rPr>
          <w:rFonts w:cstheme="minorHAnsi"/>
          <w:sz w:val="24"/>
        </w:rPr>
      </w:pPr>
      <w:r>
        <w:rPr>
          <w:rStyle w:val="FootnoteReference"/>
        </w:rPr>
        <w:footnoteRef/>
      </w:r>
      <w:r>
        <w:t xml:space="preserve"> A d</w:t>
      </w:r>
      <w:r w:rsidRPr="00DA3D32">
        <w:t>isability can relate to</w:t>
      </w:r>
      <w:r>
        <w:t xml:space="preserve"> physical or mental impairments as set out in</w:t>
      </w:r>
      <w:r w:rsidR="00CB11E7">
        <w:t xml:space="preserve"> section 6 of</w:t>
      </w:r>
      <w:r>
        <w:t xml:space="preserve"> the </w:t>
      </w:r>
      <w:hyperlink r:id="rId1" w:history="1">
        <w:r>
          <w:rPr>
            <w:rStyle w:val="Hyperlink"/>
          </w:rPr>
          <w:t>Equality Act 2010</w:t>
        </w:r>
      </w:hyperlink>
      <w:r w:rsidR="00CB11E7" w:rsidRPr="00CB11E7">
        <w:rPr>
          <w:rStyle w:val="Hyperlink"/>
          <w:color w:val="auto"/>
          <w:u w:val="none"/>
        </w:rPr>
        <w:t xml:space="preserve">.  </w:t>
      </w:r>
      <w:r w:rsidR="00B91AC5">
        <w:rPr>
          <w:rStyle w:val="Hyperlink"/>
          <w:color w:val="auto"/>
          <w:u w:val="none"/>
        </w:rPr>
        <w:t>Social landlords/l</w:t>
      </w:r>
      <w:r w:rsidR="00CB11E7">
        <w:rPr>
          <w:rStyle w:val="Hyperlink"/>
          <w:color w:val="auto"/>
          <w:u w:val="none"/>
        </w:rPr>
        <w:t xml:space="preserve">ocal authorities should address the </w:t>
      </w:r>
      <w:r w:rsidR="00CB11E7">
        <w:rPr>
          <w:rFonts w:cstheme="minorHAnsi"/>
        </w:rPr>
        <w:t xml:space="preserve">needs a household has as a result of any impairment </w:t>
      </w:r>
      <w:r w:rsidR="00CB11E7">
        <w:rPr>
          <w:rFonts w:cs="Arial"/>
          <w:color w:val="000000" w:themeColor="text1"/>
          <w:szCs w:val="24"/>
        </w:rPr>
        <w:t>when carrying out their functions</w:t>
      </w:r>
      <w:r w:rsidR="00CB11E7">
        <w:t xml:space="preserve"> </w:t>
      </w:r>
      <w:r w:rsidR="00CB11E7">
        <w:rPr>
          <w:rFonts w:cs="Arial"/>
          <w:color w:val="000000" w:themeColor="text1"/>
          <w:szCs w:val="24"/>
        </w:rPr>
        <w:t xml:space="preserve">under the </w:t>
      </w:r>
      <w:hyperlink r:id="rId2" w:history="1">
        <w:r w:rsidRPr="00A74BF5">
          <w:rPr>
            <w:rStyle w:val="Hyperlink"/>
          </w:rPr>
          <w:t>Public Sector Equality Duty</w:t>
        </w:r>
      </w:hyperlink>
      <w:r>
        <w:t xml:space="preserve"> </w:t>
      </w:r>
      <w:r w:rsidR="00CB11E7">
        <w:t>to</w:t>
      </w:r>
      <w:r w:rsidR="00CB11E7">
        <w:rPr>
          <w:rFonts w:cstheme="minorHAnsi"/>
        </w:rPr>
        <w:t xml:space="preserve"> ensure the accommodation is suitable.</w:t>
      </w:r>
      <w:r w:rsidR="0007554B">
        <w:rPr>
          <w:rFonts w:cstheme="minorHAnsi"/>
        </w:rPr>
        <w:t xml:space="preserve"> </w:t>
      </w:r>
      <w:hyperlink r:id="rId3" w:history="1">
        <w:r w:rsidR="0007554B" w:rsidRPr="0007554B">
          <w:rPr>
            <w:rStyle w:val="Hyperlink"/>
          </w:rPr>
          <w:t>Guidance</w:t>
        </w:r>
      </w:hyperlink>
      <w:r w:rsidR="0007554B">
        <w:t xml:space="preserve"> on matters to be taken into account in determining questions relating to the definition of disability may be helpful here.</w:t>
      </w:r>
    </w:p>
  </w:footnote>
  <w:footnote w:id="3">
    <w:p w14:paraId="3DCDDD19" w14:textId="77777777" w:rsidR="00B561BA" w:rsidRDefault="00B561BA" w:rsidP="00B561BA">
      <w:pPr>
        <w:pStyle w:val="FootnoteText"/>
        <w:ind w:left="142" w:hanging="142"/>
      </w:pPr>
      <w:r>
        <w:rPr>
          <w:rStyle w:val="FootnoteReference"/>
        </w:rPr>
        <w:footnoteRef/>
      </w:r>
      <w:r>
        <w:t xml:space="preserve"> Except where the household is in Shared Tenancy Accommodation, Community Hosting and Rapid Access Accommodation. In most cases, toilet facilities in these types of accommodation will be shared with the other residents who have agreed to share the accommodation.</w:t>
      </w:r>
    </w:p>
  </w:footnote>
  <w:footnote w:id="4">
    <w:p w14:paraId="1DA7E0CD" w14:textId="77777777" w:rsidR="00B561BA" w:rsidRPr="00463E6E" w:rsidRDefault="00B561BA" w:rsidP="00B561BA">
      <w:pPr>
        <w:pStyle w:val="FootnoteText"/>
      </w:pPr>
      <w:r>
        <w:rPr>
          <w:rStyle w:val="FootnoteReference"/>
        </w:rPr>
        <w:footnoteRef/>
      </w:r>
      <w:r>
        <w:t xml:space="preserve"> </w:t>
      </w:r>
      <w:hyperlink r:id="rId4" w:history="1">
        <w:r w:rsidRPr="00D945A4">
          <w:rPr>
            <w:rStyle w:val="Hyperlink"/>
          </w:rPr>
          <w:t>Scottish Housing Quality Standards</w:t>
        </w:r>
      </w:hyperlink>
      <w:r>
        <w:t xml:space="preserve"> and </w:t>
      </w:r>
      <w:hyperlink r:id="rId5" w:history="1">
        <w:r>
          <w:rPr>
            <w:rStyle w:val="Hyperlink"/>
          </w:rPr>
          <w:t>Tolerable S</w:t>
        </w:r>
        <w:r w:rsidRPr="00D945A4">
          <w:rPr>
            <w:rStyle w:val="Hyperlink"/>
          </w:rPr>
          <w:t>tan</w:t>
        </w:r>
        <w:r w:rsidRPr="001F4DDC">
          <w:rPr>
            <w:rStyle w:val="Hyperlink"/>
            <w:color w:val="0563C1"/>
          </w:rPr>
          <w:t>dards</w:t>
        </w:r>
      </w:hyperlink>
      <w:r w:rsidR="00463E6E">
        <w:rPr>
          <w:rStyle w:val="Hyperlink"/>
          <w:color w:val="auto"/>
          <w:u w:val="none"/>
        </w:rPr>
        <w:t>.</w:t>
      </w:r>
    </w:p>
  </w:footnote>
  <w:footnote w:id="5">
    <w:p w14:paraId="4C67CE58" w14:textId="77777777" w:rsidR="00A37FD9" w:rsidRDefault="00A37FD9" w:rsidP="00A37FD9">
      <w:pPr>
        <w:pStyle w:val="FootnoteText"/>
        <w:ind w:left="142" w:hanging="142"/>
      </w:pPr>
      <w:r>
        <w:rPr>
          <w:rStyle w:val="FootnoteReference"/>
        </w:rPr>
        <w:footnoteRef/>
      </w:r>
      <w:r>
        <w:t xml:space="preserve"> </w:t>
      </w:r>
      <w:r>
        <w:rPr>
          <w:rFonts w:cs="Arial"/>
          <w:color w:val="000000" w:themeColor="text1"/>
          <w:szCs w:val="24"/>
        </w:rPr>
        <w:t>No-one should be excluded from temporary accommodation on the grounds of affordability, h</w:t>
      </w:r>
      <w:r>
        <w:t>owever, affordability means different things to different households. Single parent households, of which the majority are women, are the most likely household type to live in the social rented sector</w:t>
      </w:r>
      <w:r w:rsidR="00827CAC">
        <w:t>,</w:t>
      </w:r>
      <w:r>
        <w:t xml:space="preserve"> and relative poverty after housing costs is highest for single mothers. Temporary accommodation </w:t>
      </w:r>
      <w:r w:rsidR="003741D9">
        <w:t xml:space="preserve">also </w:t>
      </w:r>
      <w:r>
        <w:t xml:space="preserve">needs to be just as affordable for working households as </w:t>
      </w:r>
      <w:r w:rsidR="003741D9">
        <w:t>it is for households</w:t>
      </w:r>
      <w:r>
        <w:t xml:space="preserve"> claiming housing benefit. </w:t>
      </w:r>
    </w:p>
  </w:footnote>
  <w:footnote w:id="6">
    <w:p w14:paraId="4563F6D0" w14:textId="77777777" w:rsidR="00335447" w:rsidRDefault="00335447" w:rsidP="00B561BA">
      <w:pPr>
        <w:pStyle w:val="FootnoteText"/>
        <w:ind w:left="142" w:hanging="142"/>
      </w:pPr>
      <w:r>
        <w:rPr>
          <w:rStyle w:val="FootnoteReference"/>
        </w:rPr>
        <w:footnoteRef/>
      </w:r>
      <w:r>
        <w:t xml:space="preserve"> </w:t>
      </w:r>
      <w:r w:rsidR="00110873">
        <w:t>For example,</w:t>
      </w:r>
      <w:r w:rsidR="00B561BA">
        <w:t xml:space="preserve"> WiFi and</w:t>
      </w:r>
      <w:r w:rsidR="00B72EE1">
        <w:t xml:space="preserve"> digital devices</w:t>
      </w:r>
      <w:r w:rsidR="00110873">
        <w:t xml:space="preserve"> (either the provision of </w:t>
      </w:r>
      <w:r w:rsidR="003E0FE1">
        <w:t xml:space="preserve">these </w:t>
      </w:r>
      <w:r w:rsidR="00110873">
        <w:t>or signposting to where the</w:t>
      </w:r>
      <w:r w:rsidR="003E0FE1">
        <w:t>y</w:t>
      </w:r>
      <w:r w:rsidR="00110873">
        <w:t xml:space="preserve"> are publicly accessible, </w:t>
      </w:r>
      <w:r w:rsidR="00B15912">
        <w:t>such as</w:t>
      </w:r>
      <w:r w:rsidR="00110873">
        <w:t xml:space="preserve"> libraries and locality offices</w:t>
      </w:r>
      <w:r w:rsidR="003E0FE1">
        <w:t>)</w:t>
      </w:r>
      <w:r w:rsidR="00110873">
        <w:t>. The provision of mobile top-ups c</w:t>
      </w:r>
      <w:r w:rsidR="00B561BA">
        <w:t xml:space="preserve">ould </w:t>
      </w:r>
      <w:r w:rsidR="00B72EE1">
        <w:t xml:space="preserve">also </w:t>
      </w:r>
      <w:r w:rsidR="00B561BA">
        <w:t>be c</w:t>
      </w:r>
      <w:r>
        <w:t>onsider</w:t>
      </w:r>
      <w:r w:rsidR="00B561BA">
        <w:t>ed.</w:t>
      </w:r>
    </w:p>
  </w:footnote>
  <w:footnote w:id="7">
    <w:p w14:paraId="2700522B" w14:textId="77777777" w:rsidR="00D26323" w:rsidRDefault="00D26323" w:rsidP="00B15912">
      <w:pPr>
        <w:pStyle w:val="FootnoteText"/>
        <w:ind w:left="142" w:hanging="142"/>
      </w:pPr>
      <w:r>
        <w:rPr>
          <w:rStyle w:val="FootnoteReference"/>
        </w:rPr>
        <w:footnoteRef/>
      </w:r>
      <w:r>
        <w:t xml:space="preserve"> Simon </w:t>
      </w:r>
      <w:r w:rsidR="00B15912">
        <w:t xml:space="preserve">Community </w:t>
      </w:r>
      <w:r>
        <w:t>Scotland in partnership with Dogs Trust ha</w:t>
      </w:r>
      <w:r w:rsidR="00B15912">
        <w:t>s</w:t>
      </w:r>
      <w:r>
        <w:t xml:space="preserve"> funded the </w:t>
      </w:r>
      <w:hyperlink r:id="rId6" w:history="1">
        <w:r w:rsidRPr="00D26323">
          <w:rPr>
            <w:rStyle w:val="Hyperlink"/>
          </w:rPr>
          <w:t xml:space="preserve">Paws for </w:t>
        </w:r>
        <w:r w:rsidR="00B15912">
          <w:rPr>
            <w:rStyle w:val="Hyperlink"/>
          </w:rPr>
          <w:t>T</w:t>
        </w:r>
        <w:r w:rsidRPr="00D26323">
          <w:rPr>
            <w:rStyle w:val="Hyperlink"/>
          </w:rPr>
          <w:t>hought</w:t>
        </w:r>
      </w:hyperlink>
      <w:r w:rsidR="00827CAC" w:rsidRPr="00827CAC">
        <w:t xml:space="preserve"> </w:t>
      </w:r>
      <w:r w:rsidR="00827CAC">
        <w:t>initiative</w:t>
      </w:r>
      <w:r>
        <w:t>.</w:t>
      </w:r>
    </w:p>
  </w:footnote>
  <w:footnote w:id="8">
    <w:p w14:paraId="525D15D5" w14:textId="77777777" w:rsidR="00B15912" w:rsidRDefault="00B15912" w:rsidP="00DD5B1A">
      <w:pPr>
        <w:pStyle w:val="FootnoteText"/>
        <w:ind w:left="142" w:hanging="142"/>
      </w:pPr>
      <w:r>
        <w:rPr>
          <w:rStyle w:val="FootnoteReference"/>
        </w:rPr>
        <w:footnoteRef/>
      </w:r>
      <w:r>
        <w:t xml:space="preserve"> In less densely populated areas, most permanent accommodation is not necessarily in close proximity to supermarkets, schools, health services, etc</w:t>
      </w:r>
      <w:r w:rsidR="00827CAC">
        <w:t>.</w:t>
      </w:r>
      <w:r>
        <w:t xml:space="preserve"> </w:t>
      </w:r>
      <w:r w:rsidR="00827CAC">
        <w:t>n</w:t>
      </w:r>
      <w:r>
        <w:t xml:space="preserve">or is </w:t>
      </w:r>
      <w:r w:rsidR="006C2964">
        <w:t xml:space="preserve">it </w:t>
      </w:r>
      <w:r>
        <w:t>well served by pu</w:t>
      </w:r>
      <w:r w:rsidR="006C2964">
        <w:t>blic transport.</w:t>
      </w:r>
    </w:p>
  </w:footnote>
  <w:footnote w:id="9">
    <w:p w14:paraId="581B80E4" w14:textId="77777777" w:rsidR="006C2964" w:rsidRDefault="006C2964" w:rsidP="006C2964">
      <w:pPr>
        <w:pStyle w:val="FootnoteText"/>
        <w:ind w:left="142" w:hanging="142"/>
      </w:pPr>
      <w:r>
        <w:rPr>
          <w:rStyle w:val="FootnoteReference"/>
        </w:rPr>
        <w:footnoteRef/>
      </w:r>
      <w:r>
        <w:t xml:space="preserve"> It can be challenging for rural social landlords/local authorities to place people close to family and social networks</w:t>
      </w:r>
      <w:r w:rsidRPr="00B15912">
        <w:t xml:space="preserve"> </w:t>
      </w:r>
      <w:r>
        <w:t>due to the location of available properties. The risk assessment conducted as part of the housing allocation process will inform the offers of accommodation made.</w:t>
      </w:r>
    </w:p>
  </w:footnote>
  <w:footnote w:id="10">
    <w:p w14:paraId="322C95FA" w14:textId="77777777" w:rsidR="00162422" w:rsidRDefault="00162422" w:rsidP="00162422">
      <w:pPr>
        <w:pStyle w:val="FootnoteText"/>
        <w:ind w:left="198" w:hanging="198"/>
      </w:pPr>
      <w:r>
        <w:rPr>
          <w:rStyle w:val="FootnoteReference"/>
        </w:rPr>
        <w:footnoteRef/>
      </w:r>
      <w:r>
        <w:t xml:space="preserve"> </w:t>
      </w:r>
      <w:hyperlink r:id="rId7" w:history="1">
        <w:r>
          <w:rPr>
            <w:rStyle w:val="Hyperlink"/>
          </w:rPr>
          <w:t>Improving Gypsy/Traveller Sites - Guidance on minimum site standards, and site tenants’ core rights and responsibilities (www.gov.scot)</w:t>
        </w:r>
      </w:hyperlink>
    </w:p>
  </w:footnote>
  <w:footnote w:id="11">
    <w:p w14:paraId="738267EA" w14:textId="77777777" w:rsidR="00DD5B1A" w:rsidRDefault="00DD5B1A" w:rsidP="00DD5B1A">
      <w:pPr>
        <w:pStyle w:val="FootnoteText"/>
        <w:ind w:left="142" w:hanging="142"/>
      </w:pPr>
      <w:r>
        <w:rPr>
          <w:rStyle w:val="FootnoteReference"/>
        </w:rPr>
        <w:footnoteRef/>
      </w:r>
      <w:r>
        <w:t xml:space="preserve"> </w:t>
      </w:r>
      <w:r w:rsidR="008E45E6">
        <w:t>The impact on</w:t>
      </w:r>
      <w:r w:rsidR="00A40AD3">
        <w:t xml:space="preserve"> different</w:t>
      </w:r>
      <w:r w:rsidR="008E45E6">
        <w:t xml:space="preserve"> gender</w:t>
      </w:r>
      <w:r w:rsidR="00A40AD3">
        <w:t>s</w:t>
      </w:r>
      <w:r w:rsidR="008E45E6">
        <w:t xml:space="preserve"> should be considered as</w:t>
      </w:r>
      <w:r>
        <w:t xml:space="preserve"> part of this assessment</w:t>
      </w:r>
      <w:r w:rsidR="008E45E6">
        <w:t>. For example, l</w:t>
      </w:r>
      <w:r>
        <w:t>one parents and working-aged women with no children are the least likely groups to own any property</w:t>
      </w:r>
      <w:r w:rsidR="00827CAC">
        <w:t>, s</w:t>
      </w:r>
      <w:r>
        <w:t>ingle women are m</w:t>
      </w:r>
      <w:r w:rsidR="00827CAC">
        <w:t>ore likely to be recipients of housing b</w:t>
      </w:r>
      <w:r>
        <w:t>enefit and women also spend a higher proportion of net income on housing (and fuel and food).</w:t>
      </w:r>
    </w:p>
  </w:footnote>
  <w:footnote w:id="12">
    <w:p w14:paraId="6CD982E0" w14:textId="77777777" w:rsidR="00B76309" w:rsidRDefault="00B76309" w:rsidP="00B76309">
      <w:pPr>
        <w:pStyle w:val="FootnoteText"/>
        <w:ind w:left="227" w:hanging="227"/>
      </w:pPr>
      <w:r>
        <w:rPr>
          <w:rStyle w:val="FootnoteReference"/>
        </w:rPr>
        <w:footnoteRef/>
      </w:r>
      <w:r>
        <w:t xml:space="preserve"> </w:t>
      </w:r>
      <w:hyperlink r:id="rId8" w:history="1">
        <w:r w:rsidRPr="00827CAC">
          <w:rPr>
            <w:rStyle w:val="Hyperlink"/>
          </w:rPr>
          <w:t>Equally Safe: A Delivery Plan for Scotland’s Strategy to prevent and eradicate violence against women and girls</w:t>
        </w:r>
      </w:hyperlink>
      <w:r>
        <w:t xml:space="preserve"> states domestic abuse competence should be incorporated in commissioned training resources for staff working in housing services to ensure an appropriate, safe and consistent response to people who have experienced gender based violence.</w:t>
      </w:r>
    </w:p>
  </w:footnote>
  <w:footnote w:id="13">
    <w:p w14:paraId="6F7EC9C7" w14:textId="77777777" w:rsidR="00E131ED" w:rsidRDefault="00E131ED">
      <w:pPr>
        <w:pStyle w:val="FootnoteText"/>
      </w:pPr>
      <w:r>
        <w:rPr>
          <w:rStyle w:val="FootnoteReference"/>
        </w:rPr>
        <w:footnoteRef/>
      </w:r>
      <w:r>
        <w:t xml:space="preserve"> T</w:t>
      </w:r>
      <w:r w:rsidRPr="00E131ED">
        <w:t xml:space="preserve">he </w:t>
      </w:r>
      <w:hyperlink r:id="rId9" w:history="1">
        <w:r w:rsidRPr="001F4DDC">
          <w:rPr>
            <w:rFonts w:cs="Arial"/>
            <w:color w:val="0563C1"/>
            <w:szCs w:val="24"/>
            <w:u w:val="single"/>
            <w:lang w:eastAsia="en-GB"/>
          </w:rPr>
          <w:t>National Care Standards</w:t>
        </w:r>
      </w:hyperlink>
      <w:r w:rsidRPr="001F4DDC">
        <w:rPr>
          <w:rFonts w:cs="Arial"/>
          <w:color w:val="0563C1"/>
          <w:szCs w:val="24"/>
          <w:lang w:eastAsia="en-GB"/>
        </w:rPr>
        <w:t xml:space="preserve"> </w:t>
      </w:r>
      <w:r w:rsidRPr="00E131ED">
        <w:rPr>
          <w:rFonts w:cs="Arial"/>
          <w:szCs w:val="24"/>
          <w:lang w:eastAsia="en-GB"/>
        </w:rPr>
        <w:t>provides more detail on housing support</w:t>
      </w:r>
      <w:r>
        <w:rPr>
          <w:rFonts w:cs="Arial"/>
          <w:szCs w:val="24"/>
          <w:lang w:eastAsia="en-GB"/>
        </w:rPr>
        <w:t>.</w:t>
      </w:r>
    </w:p>
  </w:footnote>
  <w:footnote w:id="14">
    <w:p w14:paraId="6E0FC19D" w14:textId="77777777" w:rsidR="002A0617" w:rsidRDefault="002A0617" w:rsidP="00457A93">
      <w:pPr>
        <w:pStyle w:val="FootnoteText"/>
        <w:ind w:left="227" w:hanging="227"/>
      </w:pPr>
      <w:r>
        <w:rPr>
          <w:rStyle w:val="FootnoteReference"/>
        </w:rPr>
        <w:footnoteRef/>
      </w:r>
      <w:r>
        <w:t xml:space="preserve"> </w:t>
      </w:r>
      <w:r w:rsidR="006C2964">
        <w:t xml:space="preserve">The </w:t>
      </w:r>
      <w:hyperlink r:id="rId10" w:history="1">
        <w:r w:rsidR="006C2964" w:rsidRPr="006C2964">
          <w:rPr>
            <w:rStyle w:val="Hyperlink"/>
          </w:rPr>
          <w:t>Scottish Social Housing Charter’s</w:t>
        </w:r>
      </w:hyperlink>
      <w:r w:rsidR="006C2964">
        <w:t xml:space="preserve"> outcome for what social landlords, by complying with equalities legislation, should achieve for all tenants, regardless of their protected characteristics. </w:t>
      </w:r>
    </w:p>
  </w:footnote>
  <w:footnote w:id="15">
    <w:p w14:paraId="6D839AA5" w14:textId="77777777" w:rsidR="001B4D42" w:rsidRPr="00977967" w:rsidRDefault="001B4D42">
      <w:pPr>
        <w:pStyle w:val="FootnoteText"/>
      </w:pPr>
      <w:r>
        <w:rPr>
          <w:rStyle w:val="FootnoteReference"/>
        </w:rPr>
        <w:footnoteRef/>
      </w:r>
      <w:r>
        <w:t xml:space="preserve"> </w:t>
      </w:r>
      <w:hyperlink r:id="rId11" w:history="1">
        <w:r>
          <w:rPr>
            <w:rStyle w:val="Hyperlink"/>
          </w:rPr>
          <w:t>S</w:t>
        </w:r>
        <w:r w:rsidR="00977967">
          <w:rPr>
            <w:rStyle w:val="Hyperlink"/>
          </w:rPr>
          <w:t>helter Scotland information on t</w:t>
        </w:r>
        <w:r>
          <w:rPr>
            <w:rStyle w:val="Hyperlink"/>
          </w:rPr>
          <w:t>enants</w:t>
        </w:r>
        <w:r w:rsidR="00977967">
          <w:rPr>
            <w:rStyle w:val="Hyperlink"/>
          </w:rPr>
          <w:t>’</w:t>
        </w:r>
        <w:r>
          <w:rPr>
            <w:rStyle w:val="Hyperlink"/>
          </w:rPr>
          <w:t xml:space="preserve"> rights and responsibilities</w:t>
        </w:r>
      </w:hyperlink>
      <w:r w:rsidR="00977967">
        <w:rPr>
          <w:rStyle w:val="Hyperlink"/>
          <w:u w:val="none"/>
        </w:rPr>
        <w:t>.</w:t>
      </w:r>
    </w:p>
  </w:footnote>
  <w:footnote w:id="16">
    <w:p w14:paraId="6CD09A75" w14:textId="77777777" w:rsidR="00C95978" w:rsidRDefault="00C95978">
      <w:pPr>
        <w:pStyle w:val="FootnoteText"/>
      </w:pPr>
      <w:r>
        <w:rPr>
          <w:rStyle w:val="FootnoteReference"/>
        </w:rPr>
        <w:footnoteRef/>
      </w:r>
      <w:r>
        <w:t xml:space="preserve"> </w:t>
      </w:r>
      <w:hyperlink r:id="rId12" w:history="1">
        <w:r w:rsidRPr="00BE1A8A">
          <w:rPr>
            <w:rStyle w:val="Hyperlink"/>
          </w:rPr>
          <w:t>Housing Support Services</w:t>
        </w:r>
      </w:hyperlink>
      <w:r>
        <w:rPr>
          <w:color w:val="FF0000"/>
        </w:rPr>
        <w:t xml:space="preserve"> </w:t>
      </w:r>
      <w:r w:rsidRPr="00C95978">
        <w:rPr>
          <w:color w:val="000000" w:themeColor="text1"/>
        </w:rPr>
        <w:t>guidance</w:t>
      </w:r>
      <w:r w:rsidR="00977967">
        <w:rPr>
          <w:color w:val="000000" w:themeColor="text1"/>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037C4" w14:textId="77777777" w:rsidR="001D02DC" w:rsidRDefault="002C084B">
    <w:pPr>
      <w:pStyle w:val="Header"/>
    </w:pPr>
    <w:r>
      <w:rPr>
        <w:noProof/>
      </w:rPr>
      <w:pict w14:anchorId="052A4E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16" o:spid="_x0000_s1026"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607B1" w14:textId="77777777" w:rsidR="00532225" w:rsidRDefault="002C084B">
    <w:pPr>
      <w:pStyle w:val="Header"/>
    </w:pPr>
    <w:r>
      <w:rPr>
        <w:noProof/>
      </w:rPr>
      <w:pict w14:anchorId="430884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17" o:spid="_x0000_s1027"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532225">
      <w:t xml:space="preserve">Temporary Accommodation Standards Framework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4C25" w14:textId="77777777" w:rsidR="001D02DC" w:rsidRDefault="002C084B">
    <w:pPr>
      <w:pStyle w:val="Header"/>
    </w:pPr>
    <w:r>
      <w:rPr>
        <w:noProof/>
      </w:rPr>
      <w:pict w14:anchorId="38DAA1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15015" o:spid="_x0000_s1025"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0A07B00"/>
    <w:multiLevelType w:val="hybridMultilevel"/>
    <w:tmpl w:val="A634CAD4"/>
    <w:lvl w:ilvl="0" w:tplc="CECE73E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FD75DF"/>
    <w:multiLevelType w:val="hybridMultilevel"/>
    <w:tmpl w:val="7EBA1790"/>
    <w:lvl w:ilvl="0" w:tplc="32AE9B54">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FA0353"/>
    <w:multiLevelType w:val="hybridMultilevel"/>
    <w:tmpl w:val="A6AA4A2A"/>
    <w:lvl w:ilvl="0" w:tplc="CECE73E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A10574E"/>
    <w:multiLevelType w:val="hybridMultilevel"/>
    <w:tmpl w:val="164E2D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D7F1A6B"/>
    <w:multiLevelType w:val="hybridMultilevel"/>
    <w:tmpl w:val="6B5074E2"/>
    <w:lvl w:ilvl="0" w:tplc="6ACEF0E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F561F1"/>
    <w:multiLevelType w:val="hybridMultilevel"/>
    <w:tmpl w:val="FCFE6700"/>
    <w:lvl w:ilvl="0" w:tplc="CECE73E4">
      <w:numFmt w:val="bullet"/>
      <w:lvlText w:val="•"/>
      <w:lvlJc w:val="left"/>
      <w:pPr>
        <w:ind w:left="720" w:hanging="72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734E6"/>
    <w:multiLevelType w:val="hybridMultilevel"/>
    <w:tmpl w:val="596E5B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546471E"/>
    <w:multiLevelType w:val="hybridMultilevel"/>
    <w:tmpl w:val="6080A16C"/>
    <w:lvl w:ilvl="0" w:tplc="1624AE0C">
      <w:start w:val="1"/>
      <w:numFmt w:val="bullet"/>
      <w:lvlText w:val=""/>
      <w:lvlJc w:val="left"/>
      <w:pPr>
        <w:ind w:left="360" w:hanging="360"/>
      </w:pPr>
      <w:rPr>
        <w:rFonts w:ascii="Symbol" w:hAnsi="Symbol" w:hint="default"/>
        <w:color w:val="auto"/>
      </w:rPr>
    </w:lvl>
    <w:lvl w:ilvl="1" w:tplc="1122832A">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0B85840"/>
    <w:multiLevelType w:val="hybridMultilevel"/>
    <w:tmpl w:val="8E56E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2996C20"/>
    <w:multiLevelType w:val="hybridMultilevel"/>
    <w:tmpl w:val="B80C3F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91059A"/>
    <w:multiLevelType w:val="hybridMultilevel"/>
    <w:tmpl w:val="382E8F5E"/>
    <w:lvl w:ilvl="0" w:tplc="6ACEF0E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BC37FC0"/>
    <w:multiLevelType w:val="hybridMultilevel"/>
    <w:tmpl w:val="719A7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41743D"/>
    <w:multiLevelType w:val="hybridMultilevel"/>
    <w:tmpl w:val="33DC0DC4"/>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4" w15:restartNumberingAfterBreak="0">
    <w:nsid w:val="64DE5C46"/>
    <w:multiLevelType w:val="hybridMultilevel"/>
    <w:tmpl w:val="6F22C9CE"/>
    <w:lvl w:ilvl="0" w:tplc="CECE73E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6" w15:restartNumberingAfterBreak="0">
    <w:nsid w:val="670755B5"/>
    <w:multiLevelType w:val="hybridMultilevel"/>
    <w:tmpl w:val="86003C3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701C23DA"/>
    <w:multiLevelType w:val="hybridMultilevel"/>
    <w:tmpl w:val="5BD0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DB13DF"/>
    <w:multiLevelType w:val="hybridMultilevel"/>
    <w:tmpl w:val="2688778A"/>
    <w:lvl w:ilvl="0" w:tplc="CECE73E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3B1E15"/>
    <w:multiLevelType w:val="hybridMultilevel"/>
    <w:tmpl w:val="FE407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18702569">
    <w:abstractNumId w:val="15"/>
  </w:num>
  <w:num w:numId="2" w16cid:durableId="766541766">
    <w:abstractNumId w:val="0"/>
  </w:num>
  <w:num w:numId="3" w16cid:durableId="1448309776">
    <w:abstractNumId w:val="0"/>
  </w:num>
  <w:num w:numId="4" w16cid:durableId="617567488">
    <w:abstractNumId w:val="0"/>
  </w:num>
  <w:num w:numId="5" w16cid:durableId="1196577204">
    <w:abstractNumId w:val="15"/>
  </w:num>
  <w:num w:numId="6" w16cid:durableId="2096631905">
    <w:abstractNumId w:val="0"/>
  </w:num>
  <w:num w:numId="7" w16cid:durableId="45419048">
    <w:abstractNumId w:val="6"/>
  </w:num>
  <w:num w:numId="8" w16cid:durableId="223107576">
    <w:abstractNumId w:val="1"/>
  </w:num>
  <w:num w:numId="9" w16cid:durableId="1551183210">
    <w:abstractNumId w:val="18"/>
  </w:num>
  <w:num w:numId="10" w16cid:durableId="283729458">
    <w:abstractNumId w:val="14"/>
  </w:num>
  <w:num w:numId="11" w16cid:durableId="1742214673">
    <w:abstractNumId w:val="3"/>
  </w:num>
  <w:num w:numId="12" w16cid:durableId="1911647066">
    <w:abstractNumId w:val="16"/>
  </w:num>
  <w:num w:numId="13" w16cid:durableId="1755513155">
    <w:abstractNumId w:val="2"/>
  </w:num>
  <w:num w:numId="14" w16cid:durableId="1899239831">
    <w:abstractNumId w:val="5"/>
  </w:num>
  <w:num w:numId="15" w16cid:durableId="2126071019">
    <w:abstractNumId w:val="8"/>
  </w:num>
  <w:num w:numId="16" w16cid:durableId="1982877322">
    <w:abstractNumId w:val="19"/>
  </w:num>
  <w:num w:numId="17" w16cid:durableId="1650791663">
    <w:abstractNumId w:val="10"/>
  </w:num>
  <w:num w:numId="18" w16cid:durableId="1270089922">
    <w:abstractNumId w:val="9"/>
  </w:num>
  <w:num w:numId="19" w16cid:durableId="925722543">
    <w:abstractNumId w:val="4"/>
  </w:num>
  <w:num w:numId="20" w16cid:durableId="443352158">
    <w:abstractNumId w:val="7"/>
  </w:num>
  <w:num w:numId="21" w16cid:durableId="1231385506">
    <w:abstractNumId w:val="13"/>
  </w:num>
  <w:num w:numId="22" w16cid:durableId="1569996848">
    <w:abstractNumId w:val="17"/>
  </w:num>
  <w:num w:numId="23" w16cid:durableId="406076408">
    <w:abstractNumId w:val="11"/>
  </w:num>
  <w:num w:numId="24" w16cid:durableId="14781798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F08"/>
    <w:rsid w:val="00010738"/>
    <w:rsid w:val="00016CC2"/>
    <w:rsid w:val="00024919"/>
    <w:rsid w:val="00027C27"/>
    <w:rsid w:val="00030E9B"/>
    <w:rsid w:val="00040297"/>
    <w:rsid w:val="00066D27"/>
    <w:rsid w:val="00067CAC"/>
    <w:rsid w:val="00067F58"/>
    <w:rsid w:val="00074E36"/>
    <w:rsid w:val="0007554B"/>
    <w:rsid w:val="00091509"/>
    <w:rsid w:val="000C0BA6"/>
    <w:rsid w:val="000C0CF4"/>
    <w:rsid w:val="000C24B1"/>
    <w:rsid w:val="00110873"/>
    <w:rsid w:val="0011310C"/>
    <w:rsid w:val="001404B6"/>
    <w:rsid w:val="00147EF9"/>
    <w:rsid w:val="00162422"/>
    <w:rsid w:val="00174026"/>
    <w:rsid w:val="0018667C"/>
    <w:rsid w:val="00186C08"/>
    <w:rsid w:val="00190ED5"/>
    <w:rsid w:val="001B0043"/>
    <w:rsid w:val="001B4D42"/>
    <w:rsid w:val="001C3FD2"/>
    <w:rsid w:val="001C48B9"/>
    <w:rsid w:val="001D02DC"/>
    <w:rsid w:val="001E1174"/>
    <w:rsid w:val="001E7C4E"/>
    <w:rsid w:val="001F1146"/>
    <w:rsid w:val="001F4DDC"/>
    <w:rsid w:val="00200DE0"/>
    <w:rsid w:val="0021062B"/>
    <w:rsid w:val="002207B8"/>
    <w:rsid w:val="00246EDB"/>
    <w:rsid w:val="0025148D"/>
    <w:rsid w:val="00254E4B"/>
    <w:rsid w:val="00281579"/>
    <w:rsid w:val="00282376"/>
    <w:rsid w:val="002854B4"/>
    <w:rsid w:val="002A0617"/>
    <w:rsid w:val="002C084B"/>
    <w:rsid w:val="002C4F49"/>
    <w:rsid w:val="002D1CD2"/>
    <w:rsid w:val="002D5F1E"/>
    <w:rsid w:val="002D61F0"/>
    <w:rsid w:val="002E26AE"/>
    <w:rsid w:val="003017DC"/>
    <w:rsid w:val="00306C61"/>
    <w:rsid w:val="00320DD2"/>
    <w:rsid w:val="003305C4"/>
    <w:rsid w:val="00335447"/>
    <w:rsid w:val="00345656"/>
    <w:rsid w:val="00346B5B"/>
    <w:rsid w:val="00347DD5"/>
    <w:rsid w:val="00350F44"/>
    <w:rsid w:val="0035278A"/>
    <w:rsid w:val="00356255"/>
    <w:rsid w:val="0036169B"/>
    <w:rsid w:val="00367439"/>
    <w:rsid w:val="003741D9"/>
    <w:rsid w:val="0037582B"/>
    <w:rsid w:val="003A172A"/>
    <w:rsid w:val="003A3236"/>
    <w:rsid w:val="003A5F5D"/>
    <w:rsid w:val="003B02B6"/>
    <w:rsid w:val="003B49CB"/>
    <w:rsid w:val="003C019D"/>
    <w:rsid w:val="003C5E8A"/>
    <w:rsid w:val="003D0849"/>
    <w:rsid w:val="003D0E45"/>
    <w:rsid w:val="003E0FE1"/>
    <w:rsid w:val="003E413F"/>
    <w:rsid w:val="003E5E0C"/>
    <w:rsid w:val="0042222D"/>
    <w:rsid w:val="00425A2B"/>
    <w:rsid w:val="00436102"/>
    <w:rsid w:val="00437C86"/>
    <w:rsid w:val="00440886"/>
    <w:rsid w:val="00455895"/>
    <w:rsid w:val="00457A93"/>
    <w:rsid w:val="00463E6E"/>
    <w:rsid w:val="004653B9"/>
    <w:rsid w:val="00471F3C"/>
    <w:rsid w:val="00472F08"/>
    <w:rsid w:val="00477CF7"/>
    <w:rsid w:val="00480D54"/>
    <w:rsid w:val="004C2EFF"/>
    <w:rsid w:val="004F160F"/>
    <w:rsid w:val="004F22E9"/>
    <w:rsid w:val="00507FE1"/>
    <w:rsid w:val="00513DFE"/>
    <w:rsid w:val="00521AC3"/>
    <w:rsid w:val="00532225"/>
    <w:rsid w:val="005341B9"/>
    <w:rsid w:val="00547EB2"/>
    <w:rsid w:val="00560828"/>
    <w:rsid w:val="00570CAC"/>
    <w:rsid w:val="00572C2B"/>
    <w:rsid w:val="0057488E"/>
    <w:rsid w:val="00597F13"/>
    <w:rsid w:val="005A002B"/>
    <w:rsid w:val="005B698F"/>
    <w:rsid w:val="005C3872"/>
    <w:rsid w:val="005F36D3"/>
    <w:rsid w:val="00610352"/>
    <w:rsid w:val="006111B3"/>
    <w:rsid w:val="006115FA"/>
    <w:rsid w:val="006215ED"/>
    <w:rsid w:val="00635C32"/>
    <w:rsid w:val="00636847"/>
    <w:rsid w:val="006509D5"/>
    <w:rsid w:val="006548C8"/>
    <w:rsid w:val="00681E38"/>
    <w:rsid w:val="006862F7"/>
    <w:rsid w:val="0068642D"/>
    <w:rsid w:val="00690AB3"/>
    <w:rsid w:val="00694569"/>
    <w:rsid w:val="00694847"/>
    <w:rsid w:val="0069641B"/>
    <w:rsid w:val="006B590A"/>
    <w:rsid w:val="006B6617"/>
    <w:rsid w:val="006C2964"/>
    <w:rsid w:val="006C34D4"/>
    <w:rsid w:val="006D6687"/>
    <w:rsid w:val="006F291B"/>
    <w:rsid w:val="007406E9"/>
    <w:rsid w:val="00751B92"/>
    <w:rsid w:val="00762B79"/>
    <w:rsid w:val="00766531"/>
    <w:rsid w:val="00774FDD"/>
    <w:rsid w:val="0078561F"/>
    <w:rsid w:val="00790BC6"/>
    <w:rsid w:val="00795C4F"/>
    <w:rsid w:val="007A2842"/>
    <w:rsid w:val="007C290D"/>
    <w:rsid w:val="007C49E8"/>
    <w:rsid w:val="007D06EB"/>
    <w:rsid w:val="007F313C"/>
    <w:rsid w:val="007F74DD"/>
    <w:rsid w:val="00823782"/>
    <w:rsid w:val="00827CAC"/>
    <w:rsid w:val="008412D2"/>
    <w:rsid w:val="008477E9"/>
    <w:rsid w:val="00857548"/>
    <w:rsid w:val="0089094D"/>
    <w:rsid w:val="008A76C0"/>
    <w:rsid w:val="008B125F"/>
    <w:rsid w:val="008C0B6A"/>
    <w:rsid w:val="008C6528"/>
    <w:rsid w:val="008D37E5"/>
    <w:rsid w:val="008E0F98"/>
    <w:rsid w:val="008E43CA"/>
    <w:rsid w:val="008E45E6"/>
    <w:rsid w:val="008E7DB4"/>
    <w:rsid w:val="008F057B"/>
    <w:rsid w:val="008F5108"/>
    <w:rsid w:val="00906F60"/>
    <w:rsid w:val="009101F0"/>
    <w:rsid w:val="00911ABF"/>
    <w:rsid w:val="0091363A"/>
    <w:rsid w:val="00921951"/>
    <w:rsid w:val="00923C1C"/>
    <w:rsid w:val="0092679B"/>
    <w:rsid w:val="00927972"/>
    <w:rsid w:val="00933A1B"/>
    <w:rsid w:val="009529E0"/>
    <w:rsid w:val="009619A0"/>
    <w:rsid w:val="0096409A"/>
    <w:rsid w:val="009740D5"/>
    <w:rsid w:val="009776A8"/>
    <w:rsid w:val="00977967"/>
    <w:rsid w:val="00980C10"/>
    <w:rsid w:val="0098134E"/>
    <w:rsid w:val="00982F01"/>
    <w:rsid w:val="00987B78"/>
    <w:rsid w:val="009B1306"/>
    <w:rsid w:val="009B7615"/>
    <w:rsid w:val="009C06E0"/>
    <w:rsid w:val="009C1936"/>
    <w:rsid w:val="009E2988"/>
    <w:rsid w:val="009E6D5F"/>
    <w:rsid w:val="00A03549"/>
    <w:rsid w:val="00A14878"/>
    <w:rsid w:val="00A15CE3"/>
    <w:rsid w:val="00A37B9E"/>
    <w:rsid w:val="00A37FD9"/>
    <w:rsid w:val="00A40AD3"/>
    <w:rsid w:val="00A47865"/>
    <w:rsid w:val="00A64CEC"/>
    <w:rsid w:val="00A64EDD"/>
    <w:rsid w:val="00A67051"/>
    <w:rsid w:val="00A7484B"/>
    <w:rsid w:val="00A74BF5"/>
    <w:rsid w:val="00A8403E"/>
    <w:rsid w:val="00A854A8"/>
    <w:rsid w:val="00A854FF"/>
    <w:rsid w:val="00A87546"/>
    <w:rsid w:val="00A92146"/>
    <w:rsid w:val="00AA1A2C"/>
    <w:rsid w:val="00AA7BE7"/>
    <w:rsid w:val="00AB1D0A"/>
    <w:rsid w:val="00AC5F4F"/>
    <w:rsid w:val="00AC72BA"/>
    <w:rsid w:val="00AD21AD"/>
    <w:rsid w:val="00AD4909"/>
    <w:rsid w:val="00AD6B18"/>
    <w:rsid w:val="00B008FB"/>
    <w:rsid w:val="00B15912"/>
    <w:rsid w:val="00B16649"/>
    <w:rsid w:val="00B21C25"/>
    <w:rsid w:val="00B364AA"/>
    <w:rsid w:val="00B51BDC"/>
    <w:rsid w:val="00B561BA"/>
    <w:rsid w:val="00B561C0"/>
    <w:rsid w:val="00B56CD4"/>
    <w:rsid w:val="00B57E07"/>
    <w:rsid w:val="00B63328"/>
    <w:rsid w:val="00B65B39"/>
    <w:rsid w:val="00B667B2"/>
    <w:rsid w:val="00B724E0"/>
    <w:rsid w:val="00B72EE1"/>
    <w:rsid w:val="00B74B11"/>
    <w:rsid w:val="00B76309"/>
    <w:rsid w:val="00B773CE"/>
    <w:rsid w:val="00B91611"/>
    <w:rsid w:val="00B91AC5"/>
    <w:rsid w:val="00BA168A"/>
    <w:rsid w:val="00BA3CFA"/>
    <w:rsid w:val="00BD4BB9"/>
    <w:rsid w:val="00BD51EB"/>
    <w:rsid w:val="00BD73EE"/>
    <w:rsid w:val="00BE105F"/>
    <w:rsid w:val="00BE1A8A"/>
    <w:rsid w:val="00BE5CD8"/>
    <w:rsid w:val="00C03F46"/>
    <w:rsid w:val="00C05136"/>
    <w:rsid w:val="00C06B7B"/>
    <w:rsid w:val="00C077B7"/>
    <w:rsid w:val="00C07A90"/>
    <w:rsid w:val="00C12BDE"/>
    <w:rsid w:val="00C16502"/>
    <w:rsid w:val="00C531B6"/>
    <w:rsid w:val="00C543AD"/>
    <w:rsid w:val="00C63ECD"/>
    <w:rsid w:val="00C67562"/>
    <w:rsid w:val="00C717EB"/>
    <w:rsid w:val="00C763B9"/>
    <w:rsid w:val="00C91823"/>
    <w:rsid w:val="00C93658"/>
    <w:rsid w:val="00C95978"/>
    <w:rsid w:val="00CA4CB4"/>
    <w:rsid w:val="00CA6E4C"/>
    <w:rsid w:val="00CB11E7"/>
    <w:rsid w:val="00CB621F"/>
    <w:rsid w:val="00CD4349"/>
    <w:rsid w:val="00D008AB"/>
    <w:rsid w:val="00D142AD"/>
    <w:rsid w:val="00D1577A"/>
    <w:rsid w:val="00D26323"/>
    <w:rsid w:val="00D357D2"/>
    <w:rsid w:val="00D537AD"/>
    <w:rsid w:val="00D53A41"/>
    <w:rsid w:val="00D5502B"/>
    <w:rsid w:val="00D6198E"/>
    <w:rsid w:val="00D76316"/>
    <w:rsid w:val="00D945A4"/>
    <w:rsid w:val="00D97785"/>
    <w:rsid w:val="00DA3D32"/>
    <w:rsid w:val="00DC14AE"/>
    <w:rsid w:val="00DD5B1A"/>
    <w:rsid w:val="00DF5D32"/>
    <w:rsid w:val="00E04427"/>
    <w:rsid w:val="00E131ED"/>
    <w:rsid w:val="00E2121B"/>
    <w:rsid w:val="00E2164E"/>
    <w:rsid w:val="00E27A16"/>
    <w:rsid w:val="00E51546"/>
    <w:rsid w:val="00E536F0"/>
    <w:rsid w:val="00E65456"/>
    <w:rsid w:val="00E7000F"/>
    <w:rsid w:val="00E728DC"/>
    <w:rsid w:val="00E83EFD"/>
    <w:rsid w:val="00EA52CA"/>
    <w:rsid w:val="00EB0B24"/>
    <w:rsid w:val="00EB0CC4"/>
    <w:rsid w:val="00EB3CE3"/>
    <w:rsid w:val="00EE64D1"/>
    <w:rsid w:val="00EF7C61"/>
    <w:rsid w:val="00F17886"/>
    <w:rsid w:val="00F33418"/>
    <w:rsid w:val="00F33961"/>
    <w:rsid w:val="00F53564"/>
    <w:rsid w:val="00F5529A"/>
    <w:rsid w:val="00F64783"/>
    <w:rsid w:val="00F70950"/>
    <w:rsid w:val="00F72B8A"/>
    <w:rsid w:val="00F82705"/>
    <w:rsid w:val="00F8517E"/>
    <w:rsid w:val="00F86F55"/>
    <w:rsid w:val="00F974CC"/>
    <w:rsid w:val="00FA4BC1"/>
    <w:rsid w:val="00FC10D7"/>
    <w:rsid w:val="00FC1DFC"/>
    <w:rsid w:val="00FD0914"/>
    <w:rsid w:val="00FD1409"/>
    <w:rsid w:val="00FF1812"/>
    <w:rsid w:val="00FF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2BDA3A"/>
  <w15:chartTrackingRefBased/>
  <w15:docId w15:val="{50F689A3-F2ED-459B-B965-56CF17EF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20"/>
        <w:ind w:left="35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21062B"/>
    <w:rPr>
      <w:color w:val="0563C1" w:themeColor="hyperlink"/>
      <w:u w:val="single"/>
    </w:rPr>
  </w:style>
  <w:style w:type="character" w:styleId="CommentReference">
    <w:name w:val="annotation reference"/>
    <w:basedOn w:val="DefaultParagraphFont"/>
    <w:uiPriority w:val="99"/>
    <w:semiHidden/>
    <w:unhideWhenUsed/>
    <w:rsid w:val="00A7484B"/>
    <w:rPr>
      <w:sz w:val="16"/>
      <w:szCs w:val="16"/>
    </w:rPr>
  </w:style>
  <w:style w:type="paragraph" w:styleId="CommentText">
    <w:name w:val="annotation text"/>
    <w:basedOn w:val="Normal"/>
    <w:link w:val="CommentTextChar"/>
    <w:uiPriority w:val="99"/>
    <w:semiHidden/>
    <w:unhideWhenUsed/>
    <w:rsid w:val="00A7484B"/>
    <w:rPr>
      <w:sz w:val="20"/>
    </w:rPr>
  </w:style>
  <w:style w:type="character" w:customStyle="1" w:styleId="CommentTextChar">
    <w:name w:val="Comment Text Char"/>
    <w:basedOn w:val="DefaultParagraphFont"/>
    <w:link w:val="CommentText"/>
    <w:uiPriority w:val="99"/>
    <w:semiHidden/>
    <w:rsid w:val="00A7484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7484B"/>
    <w:rPr>
      <w:b/>
      <w:bCs/>
    </w:rPr>
  </w:style>
  <w:style w:type="character" w:customStyle="1" w:styleId="CommentSubjectChar">
    <w:name w:val="Comment Subject Char"/>
    <w:basedOn w:val="CommentTextChar"/>
    <w:link w:val="CommentSubject"/>
    <w:uiPriority w:val="99"/>
    <w:semiHidden/>
    <w:rsid w:val="00A7484B"/>
    <w:rPr>
      <w:rFonts w:ascii="Arial" w:hAnsi="Arial" w:cs="Times New Roman"/>
      <w:b/>
      <w:bCs/>
      <w:sz w:val="20"/>
      <w:szCs w:val="20"/>
    </w:rPr>
  </w:style>
  <w:style w:type="paragraph" w:styleId="BalloonText">
    <w:name w:val="Balloon Text"/>
    <w:basedOn w:val="Normal"/>
    <w:link w:val="BalloonTextChar"/>
    <w:uiPriority w:val="99"/>
    <w:semiHidden/>
    <w:unhideWhenUsed/>
    <w:rsid w:val="00A7484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4B"/>
    <w:rPr>
      <w:rFonts w:ascii="Segoe UI" w:hAnsi="Segoe UI" w:cs="Segoe UI"/>
      <w:sz w:val="18"/>
      <w:szCs w:val="18"/>
    </w:rPr>
  </w:style>
  <w:style w:type="character" w:styleId="FollowedHyperlink">
    <w:name w:val="FollowedHyperlink"/>
    <w:basedOn w:val="DefaultParagraphFont"/>
    <w:uiPriority w:val="99"/>
    <w:semiHidden/>
    <w:unhideWhenUsed/>
    <w:rsid w:val="00532225"/>
    <w:rPr>
      <w:color w:val="954F72" w:themeColor="followedHyperlink"/>
      <w:u w:val="single"/>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437C86"/>
    <w:pPr>
      <w:ind w:left="720"/>
      <w:contextualSpacing/>
    </w:pPr>
  </w:style>
  <w:style w:type="paragraph" w:styleId="FootnoteText">
    <w:name w:val="footnote text"/>
    <w:basedOn w:val="Normal"/>
    <w:link w:val="FootnoteTextChar"/>
    <w:uiPriority w:val="99"/>
    <w:unhideWhenUsed/>
    <w:rsid w:val="00DA3D32"/>
    <w:pPr>
      <w:spacing w:after="0"/>
    </w:pPr>
    <w:rPr>
      <w:sz w:val="20"/>
    </w:rPr>
  </w:style>
  <w:style w:type="character" w:customStyle="1" w:styleId="FootnoteTextChar">
    <w:name w:val="Footnote Text Char"/>
    <w:basedOn w:val="DefaultParagraphFont"/>
    <w:link w:val="FootnoteText"/>
    <w:uiPriority w:val="99"/>
    <w:rsid w:val="00DA3D32"/>
    <w:rPr>
      <w:rFonts w:ascii="Arial" w:hAnsi="Arial" w:cs="Times New Roman"/>
      <w:sz w:val="20"/>
      <w:szCs w:val="20"/>
    </w:rPr>
  </w:style>
  <w:style w:type="character" w:styleId="FootnoteReference">
    <w:name w:val="footnote reference"/>
    <w:basedOn w:val="DefaultParagraphFont"/>
    <w:uiPriority w:val="99"/>
    <w:semiHidden/>
    <w:unhideWhenUsed/>
    <w:rsid w:val="00DA3D32"/>
    <w:rPr>
      <w:vertAlign w:val="superscript"/>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E27A16"/>
    <w:rPr>
      <w:rFonts w:ascii="Arial" w:hAnsi="Arial" w:cs="Times New Roman"/>
      <w:sz w:val="24"/>
      <w:szCs w:val="20"/>
    </w:rPr>
  </w:style>
  <w:style w:type="paragraph" w:styleId="EndnoteText">
    <w:name w:val="endnote text"/>
    <w:basedOn w:val="Normal"/>
    <w:link w:val="EndnoteTextChar"/>
    <w:uiPriority w:val="99"/>
    <w:semiHidden/>
    <w:unhideWhenUsed/>
    <w:rsid w:val="00D26323"/>
    <w:pPr>
      <w:spacing w:after="0"/>
    </w:pPr>
    <w:rPr>
      <w:sz w:val="20"/>
    </w:rPr>
  </w:style>
  <w:style w:type="character" w:customStyle="1" w:styleId="EndnoteTextChar">
    <w:name w:val="Endnote Text Char"/>
    <w:basedOn w:val="DefaultParagraphFont"/>
    <w:link w:val="EndnoteText"/>
    <w:uiPriority w:val="99"/>
    <w:semiHidden/>
    <w:rsid w:val="00D26323"/>
    <w:rPr>
      <w:rFonts w:ascii="Arial" w:hAnsi="Arial" w:cs="Times New Roman"/>
      <w:sz w:val="20"/>
      <w:szCs w:val="20"/>
    </w:rPr>
  </w:style>
  <w:style w:type="character" w:styleId="EndnoteReference">
    <w:name w:val="endnote reference"/>
    <w:basedOn w:val="DefaultParagraphFont"/>
    <w:uiPriority w:val="99"/>
    <w:semiHidden/>
    <w:unhideWhenUsed/>
    <w:rsid w:val="00D263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799455">
      <w:bodyDiv w:val="1"/>
      <w:marLeft w:val="0"/>
      <w:marRight w:val="0"/>
      <w:marTop w:val="0"/>
      <w:marBottom w:val="0"/>
      <w:divBdr>
        <w:top w:val="none" w:sz="0" w:space="0" w:color="auto"/>
        <w:left w:val="none" w:sz="0" w:space="0" w:color="auto"/>
        <w:bottom w:val="none" w:sz="0" w:space="0" w:color="auto"/>
        <w:right w:val="none" w:sz="0" w:space="0" w:color="auto"/>
      </w:divBdr>
    </w:div>
    <w:div w:id="592125530">
      <w:bodyDiv w:val="1"/>
      <w:marLeft w:val="0"/>
      <w:marRight w:val="0"/>
      <w:marTop w:val="0"/>
      <w:marBottom w:val="0"/>
      <w:divBdr>
        <w:top w:val="none" w:sz="0" w:space="0" w:color="auto"/>
        <w:left w:val="none" w:sz="0" w:space="0" w:color="auto"/>
        <w:bottom w:val="none" w:sz="0" w:space="0" w:color="auto"/>
        <w:right w:val="none" w:sz="0" w:space="0" w:color="auto"/>
      </w:divBdr>
    </w:div>
    <w:div w:id="639924473">
      <w:bodyDiv w:val="1"/>
      <w:marLeft w:val="0"/>
      <w:marRight w:val="0"/>
      <w:marTop w:val="0"/>
      <w:marBottom w:val="0"/>
      <w:divBdr>
        <w:top w:val="none" w:sz="0" w:space="0" w:color="auto"/>
        <w:left w:val="none" w:sz="0" w:space="0" w:color="auto"/>
        <w:bottom w:val="none" w:sz="0" w:space="0" w:color="auto"/>
        <w:right w:val="none" w:sz="0" w:space="0" w:color="auto"/>
      </w:divBdr>
    </w:div>
    <w:div w:id="765079544">
      <w:bodyDiv w:val="1"/>
      <w:marLeft w:val="0"/>
      <w:marRight w:val="0"/>
      <w:marTop w:val="0"/>
      <w:marBottom w:val="0"/>
      <w:divBdr>
        <w:top w:val="none" w:sz="0" w:space="0" w:color="auto"/>
        <w:left w:val="none" w:sz="0" w:space="0" w:color="auto"/>
        <w:bottom w:val="none" w:sz="0" w:space="0" w:color="auto"/>
        <w:right w:val="none" w:sz="0" w:space="0" w:color="auto"/>
      </w:divBdr>
    </w:div>
    <w:div w:id="1207332074">
      <w:bodyDiv w:val="1"/>
      <w:marLeft w:val="0"/>
      <w:marRight w:val="0"/>
      <w:marTop w:val="0"/>
      <w:marBottom w:val="0"/>
      <w:divBdr>
        <w:top w:val="none" w:sz="0" w:space="0" w:color="auto"/>
        <w:left w:val="none" w:sz="0" w:space="0" w:color="auto"/>
        <w:bottom w:val="none" w:sz="0" w:space="0" w:color="auto"/>
        <w:right w:val="none" w:sz="0" w:space="0" w:color="auto"/>
      </w:divBdr>
    </w:div>
    <w:div w:id="150026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omensaid.scot/wp-content/uploads/2019/08/Domestic-abuse-guidance-for-social-landlords-FINAL.pdf" TargetMode="External"/><Relationship Id="rId18" Type="http://schemas.openxmlformats.org/officeDocument/2006/relationships/hyperlink" Target="https://www.gov.scot/publications/business-regulatory-impact-assessment-bria-private-rented-sector-regulation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housingregulator.gov.scot/for-landlords/statutory-guidance" TargetMode="External"/><Relationship Id="rId17" Type="http://schemas.openxmlformats.org/officeDocument/2006/relationships/hyperlink" Target="https://publichealthscotland.scot/publications/covid-19-guidance-for-non-healthcare-settings/covid-19-information-and-guidance-for-non-health-and-care-settings-version-5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scot/policies/private-renting/regula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ousingregulator.gov.scot/for-landlords/regulatory-framework"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legislation.gov.uk/ukpga/1987/26/part/VII/crossheading/definition-of-overcrowding" TargetMode="External"/><Relationship Id="rId23" Type="http://schemas.openxmlformats.org/officeDocument/2006/relationships/header" Target="header3.xml"/><Relationship Id="rId10" Type="http://schemas.openxmlformats.org/officeDocument/2006/relationships/hyperlink" Target="https://www.housingregulator.gov.scot/for-landlords/statutory-guidance/annual-assurance-statement"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scot/publications/scottish-social-housing-charter-april-2017/" TargetMode="External"/><Relationship Id="rId14" Type="http://schemas.openxmlformats.org/officeDocument/2006/relationships/hyperlink" Target="https://www.gov.scot/binaries/content/documents/govscot/publications/advice-and-guidance/2019/11/code-guidance-homelessness-2/documents/code-guidance-homelessness-guidance-legislation-policies-practices-prevent-resolve-homelessness/code-guidance-homelessness-guidance-legislation-policies-practices-prevent-resolve-homelessness/govscot%3Adocument/code-guidance-homelessness-guidance-legislation-policies-practices-prevent-resolve-homelessness.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gov.scot/binaries/content/documents/govscot/publications/strategy-plan/2017/11/equally-safe-delivery-plan-scotlands-strategy-prevent-violence-against-women/documents/00528064-pdf/00528064-pdf/govscot%3Adocument/00528064.pdf?forceDownload=true" TargetMode="External"/><Relationship Id="rId3" Type="http://schemas.openxmlformats.org/officeDocument/2006/relationships/hyperlink" Target="https://assets.publishing.service.gov.uk/government/uploads/system/uploads/attachment_data/file/570382/Equality_Act_2010-disability_definition.pdf" TargetMode="External"/><Relationship Id="rId7" Type="http://schemas.openxmlformats.org/officeDocument/2006/relationships/hyperlink" Target="https://www.gov.scot/binaries/content/documents/govscot/publications/advice-and-guidance/2015/05/improving-gypsy-traveller-sites-guidance-minimum-sites-standards-site-tenants/documents/00477976-pdf/00477976-pdf/govscot%3Adocument/00477976.pdf" TargetMode="External"/><Relationship Id="rId12" Type="http://schemas.openxmlformats.org/officeDocument/2006/relationships/hyperlink" Target="https://www.gov.scot/publications/housing-support-duty-homeless-households-guidance-local-authorities/pages/2/" TargetMode="External"/><Relationship Id="rId2" Type="http://schemas.openxmlformats.org/officeDocument/2006/relationships/hyperlink" Target="https://www.equalityhumanrights.com/en/advice-and-guidance/guidance-scottish-public-authorities" TargetMode="External"/><Relationship Id="rId1" Type="http://schemas.openxmlformats.org/officeDocument/2006/relationships/hyperlink" Target="https://www.legislation.gov.uk/ukpga/2010/15/section/6" TargetMode="External"/><Relationship Id="rId6" Type="http://schemas.openxmlformats.org/officeDocument/2006/relationships/hyperlink" Target="https://www.simonscotland.org/our-initiatives/paws-for-thought/" TargetMode="External"/><Relationship Id="rId11" Type="http://schemas.openxmlformats.org/officeDocument/2006/relationships/hyperlink" Target="https://scotland.shelter.org.uk/housing_advice/renting_rights/about_your_tenancy_rights/overview_of_rights_and_responsibilities" TargetMode="External"/><Relationship Id="rId5" Type="http://schemas.openxmlformats.org/officeDocument/2006/relationships/hyperlink" Target="https://www.mygov.scot/landlord-repairs/tolerable-standard" TargetMode="External"/><Relationship Id="rId10" Type="http://schemas.openxmlformats.org/officeDocument/2006/relationships/hyperlink" Target="https://www.gov.scot/binaries/content/documents/govscot/publications/regulation-directive-order/2017/03/scottish-social-housing-charter-april-2017/documents/00515058-pdf/00515058-pdf/govscot%3Adocument/00515058.pdf" TargetMode="External"/><Relationship Id="rId4" Type="http://schemas.openxmlformats.org/officeDocument/2006/relationships/hyperlink" Target="https://www.gov.scot/publications/shqs-technical-guidance-for-social-landlords/" TargetMode="External"/><Relationship Id="rId9" Type="http://schemas.openxmlformats.org/officeDocument/2006/relationships/hyperlink" Target="https://www.gov.scot/publications/national-care-standards-housing-support-services/page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A38268251</value>
    </field>
    <field name="Objective-Title">
      <value order="0">Temporary Accommodation Standards Framework - DRAFT standards - Wider stakeholders</value>
    </field>
    <field name="Objective-Description">
      <value order="0"/>
    </field>
    <field name="Objective-CreationStamp">
      <value order="0">2022-05-26T13:04:33Z</value>
    </field>
    <field name="Objective-IsApproved">
      <value order="0">false</value>
    </field>
    <field name="Objective-IsPublished">
      <value order="0">false</value>
    </field>
    <field name="Objective-DatePublished">
      <value order="0"/>
    </field>
    <field name="Objective-ModificationStamp">
      <value order="0">2022-05-26T13:04:50Z</value>
    </field>
    <field name="Objective-Owner">
      <value order="0">Quinn, Myra M (U206381)</value>
    </field>
    <field name="Objective-Path">
      <value order="0">Objective Global Folder:SG File Plan:People, communities and living:Housing:Homelessness:Advice and policy: Homelessness:Implementation of the Unsuitable Accommodation Order and Temporary Accommodation Standards: 2021-2026</value>
    </field>
    <field name="Objective-Parent">
      <value order="0">Implementation of the Unsuitable Accommodation Order and Temporary Accommodation Standards: 2021-2026</value>
    </field>
    <field name="Objective-State">
      <value order="0">Being Drafted</value>
    </field>
    <field name="Objective-VersionId">
      <value order="0">vA56648289</value>
    </field>
    <field name="Objective-Version">
      <value order="0">0.1</value>
    </field>
    <field name="Objective-VersionNumber">
      <value order="0">1</value>
    </field>
    <field name="Objective-VersionComment">
      <value order="0">First version</value>
    </field>
    <field name="Objective-FileNumber">
      <value order="0">POL/36966</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8D281BB-1E43-43FC-B8E2-843335903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2286</Words>
  <Characters>13035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u206381</dc:creator>
  <cp:keywords/>
  <dc:description/>
  <cp:lastModifiedBy>Margaret-Ann Brunjes</cp:lastModifiedBy>
  <cp:revision>2</cp:revision>
  <dcterms:created xsi:type="dcterms:W3CDTF">2022-06-02T07:41:00Z</dcterms:created>
  <dcterms:modified xsi:type="dcterms:W3CDTF">2022-06-02T07:41:00Z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A38268251</vt:lpwstr>
  </property>
  <property fmtid="{D5CDD505-2E9C-101B-9397-08002B2CF9AE}" pid="4" name="Objective-Title">
    <vt:lpwstr>Temporary Accommodation Standards Framework - DRAFT standards - Wider stakeholders</vt:lpwstr>
  </property>
  <property fmtid="{D5CDD505-2E9C-101B-9397-08002B2CF9AE}" pid="5" name="Objective-Description">
    <vt:lpwstr/>
  </property>
  <property fmtid="{D5CDD505-2E9C-101B-9397-08002B2CF9AE}" pid="6" name="Objective-CreationStamp">
    <vt:filetime>2022-05-26T13:04:49Z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2022-05-26T13:04:50Z</vt:filetime>
  </property>
  <property fmtid="{D5CDD505-2E9C-101B-9397-08002B2CF9AE}" pid="11" name="Objective-Owner">
    <vt:lpwstr>Quinn, Myra M (U206381)</vt:lpwstr>
  </property>
  <property fmtid="{D5CDD505-2E9C-101B-9397-08002B2CF9AE}" pid="12" name="Objective-Path">
    <vt:lpwstr>Objective Global Folder:SG File Plan:People, communities and living:Housing:Homelessness:Advice and policy: Homelessness:Implementation of the Unsuitable Accommodation Order and Temporary Accommodation Standards: 2021-2026:</vt:lpwstr>
  </property>
  <property fmtid="{D5CDD505-2E9C-101B-9397-08002B2CF9AE}" pid="13" name="Objective-Parent">
    <vt:lpwstr>Implementation of the Unsuitable Accommodation Order and Temporary Accommodation Standards: 2021-2026</vt:lpwstr>
  </property>
  <property fmtid="{D5CDD505-2E9C-101B-9397-08002B2CF9AE}" pid="14" name="Objective-State">
    <vt:lpwstr>Being Drafted</vt:lpwstr>
  </property>
  <property fmtid="{D5CDD505-2E9C-101B-9397-08002B2CF9AE}" pid="15" name="Objective-VersionId">
    <vt:lpwstr>vA56648289</vt:lpwstr>
  </property>
  <property fmtid="{D5CDD505-2E9C-101B-9397-08002B2CF9AE}" pid="16" name="Objective-Version">
    <vt:lpwstr>0.1</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Date of Original [system]">
    <vt:lpwstr/>
  </property>
  <property fmtid="{D5CDD505-2E9C-101B-9397-08002B2CF9AE}" pid="29" name="Objective-Date Received [system]">
    <vt:lpwstr/>
  </property>
  <property fmtid="{D5CDD505-2E9C-101B-9397-08002B2CF9AE}" pid="30" name="Objective-SG Web Publication - Category [system]">
    <vt:lpwstr/>
  </property>
  <property fmtid="{D5CDD505-2E9C-101B-9397-08002B2CF9AE}" pid="31" name="Objective-SG Web Publication - Category 2 Classification [system]">
    <vt:lpwstr/>
  </property>
  <property fmtid="{D5CDD505-2E9C-101B-9397-08002B2CF9AE}" pid="32" name="Objective-Connect Creator [system]">
    <vt:lpwstr/>
  </property>
  <property fmtid="{D5CDD505-2E9C-101B-9397-08002B2CF9AE}" pid="33" name="Objective-Required Redaction">
    <vt:lpwstr/>
  </property>
</Properties>
</file>